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EBE1" w14:textId="77777777" w:rsidR="001D750F" w:rsidRDefault="001D750F" w:rsidP="001D750F">
      <w:pPr>
        <w:pStyle w:val="1"/>
        <w:numPr>
          <w:ilvl w:val="0"/>
          <w:numId w:val="3"/>
        </w:numPr>
        <w:spacing w:before="0" w:after="0" w:line="360" w:lineRule="auto"/>
        <w:jc w:val="center"/>
        <w:rPr>
          <w:color w:val="000000"/>
          <w:sz w:val="36"/>
          <w:szCs w:val="36"/>
        </w:rPr>
      </w:pPr>
      <w:bookmarkStart w:id="0" w:name="_Toc140154422"/>
      <w:r>
        <w:rPr>
          <w:rFonts w:hint="eastAsia"/>
          <w:color w:val="000000"/>
          <w:sz w:val="36"/>
          <w:szCs w:val="36"/>
        </w:rPr>
        <w:t>竞价公告</w:t>
      </w:r>
      <w:bookmarkEnd w:id="0"/>
    </w:p>
    <w:p w14:paraId="194A087B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8"/>
          <w:rFonts w:ascii="宋体" w:hAnsi="宋体"/>
        </w:rPr>
      </w:pPr>
      <w:r>
        <w:rPr>
          <w:rFonts w:hint="eastAsia"/>
          <w:color w:val="000000"/>
        </w:rPr>
        <w:t>上海立信会计金融学院因工作需要，依据《中华人民共和国政府采购法》、《上海市政府采购管理办法》、《上海立信会计金融学院采购管理暂行办法》等法律法规及制度，现进行网上竞价采购以下货物，欢迎具备相应资质和实力的供应商参与报价。</w:t>
      </w:r>
    </w:p>
    <w:p w14:paraId="4834262F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Style w:val="a8"/>
          <w:rFonts w:hint="eastAsia"/>
          <w:color w:val="000000"/>
        </w:rPr>
        <w:t>一、合格的供应商必须具备以下条件：</w:t>
      </w:r>
    </w:p>
    <w:p w14:paraId="13A9A834" w14:textId="77777777" w:rsidR="001D750F" w:rsidRDefault="001D750F" w:rsidP="001D750F">
      <w:pPr>
        <w:widowControl/>
        <w:shd w:val="clear" w:color="auto" w:fill="FFFFFF"/>
        <w:spacing w:line="360" w:lineRule="auto"/>
        <w:ind w:rightChars="-44" w:right="-92"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1、合格的响应单位应具备《中华人民共和国政府采购法》二十二规定的资格：</w:t>
      </w:r>
    </w:p>
    <w:p w14:paraId="6EA67F2C" w14:textId="77777777" w:rsidR="001D750F" w:rsidRDefault="001D750F" w:rsidP="001D750F">
      <w:pPr>
        <w:widowControl/>
        <w:shd w:val="clear" w:color="auto" w:fill="FFFFFF"/>
        <w:spacing w:line="360" w:lineRule="auto"/>
        <w:ind w:rightChars="-44" w:right="-92"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1.1具有独立承担民事责任的能力；</w:t>
      </w:r>
    </w:p>
    <w:p w14:paraId="0469A23D" w14:textId="77777777" w:rsidR="001D750F" w:rsidRDefault="001D750F" w:rsidP="001D750F">
      <w:pPr>
        <w:widowControl/>
        <w:shd w:val="clear" w:color="auto" w:fill="FFFFFF"/>
        <w:spacing w:line="360" w:lineRule="auto"/>
        <w:ind w:rightChars="-44" w:right="-92"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1.2具有良好的商业信誉和健全的财务会计制度；</w:t>
      </w:r>
    </w:p>
    <w:p w14:paraId="6381BD53" w14:textId="77777777" w:rsidR="001D750F" w:rsidRDefault="001D750F" w:rsidP="001D750F">
      <w:pPr>
        <w:widowControl/>
        <w:shd w:val="clear" w:color="auto" w:fill="FFFFFF"/>
        <w:spacing w:line="360" w:lineRule="auto"/>
        <w:ind w:rightChars="-44" w:right="-92"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1.3具有履行合同所必需的设备和专业技术能力；</w:t>
      </w:r>
    </w:p>
    <w:p w14:paraId="0348F7B7" w14:textId="77777777" w:rsidR="001D750F" w:rsidRDefault="001D750F" w:rsidP="001D750F">
      <w:pPr>
        <w:widowControl/>
        <w:shd w:val="clear" w:color="auto" w:fill="FFFFFF"/>
        <w:spacing w:line="360" w:lineRule="auto"/>
        <w:ind w:rightChars="-44" w:right="-92"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1.4有依法缴纳税收和社会保障资金的良好记录；</w:t>
      </w:r>
    </w:p>
    <w:p w14:paraId="2153E3CD" w14:textId="77777777" w:rsidR="001D750F" w:rsidRDefault="001D750F" w:rsidP="001D750F">
      <w:pPr>
        <w:widowControl/>
        <w:shd w:val="clear" w:color="auto" w:fill="FFFFFF"/>
        <w:spacing w:line="360" w:lineRule="auto"/>
        <w:ind w:rightChars="-44" w:right="-92"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1.5参加政府采购活动前三年内，在经营活动中没有重大违法记录；</w:t>
      </w:r>
    </w:p>
    <w:p w14:paraId="2A56EB6B" w14:textId="77777777" w:rsidR="001D750F" w:rsidRDefault="001D750F" w:rsidP="001D750F">
      <w:pPr>
        <w:widowControl/>
        <w:shd w:val="clear" w:color="auto" w:fill="FFFFFF"/>
        <w:spacing w:line="360" w:lineRule="auto"/>
        <w:ind w:rightChars="-44" w:right="-92"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1.6法律、行政法规规定的其他条件。</w:t>
      </w:r>
    </w:p>
    <w:p w14:paraId="63923E56" w14:textId="77777777" w:rsidR="001D750F" w:rsidRDefault="001D750F" w:rsidP="001D750F">
      <w:pPr>
        <w:widowControl/>
        <w:shd w:val="clear" w:color="auto" w:fill="FFFFFF"/>
        <w:spacing w:line="360" w:lineRule="auto"/>
        <w:ind w:rightChars="-44" w:right="-92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2、其他资格要求：</w:t>
      </w:r>
    </w:p>
    <w:p w14:paraId="7C6E5A9B" w14:textId="77777777" w:rsidR="001D750F" w:rsidRDefault="001D750F" w:rsidP="001D750F">
      <w:pPr>
        <w:widowControl/>
        <w:shd w:val="clear" w:color="auto" w:fill="FFFFFF"/>
        <w:spacing w:line="360" w:lineRule="auto"/>
        <w:ind w:leftChars="100" w:left="210" w:rightChars="-44" w:right="-92" w:firstLineChars="90" w:firstLine="216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2.1报价单位在“信用中国”（www.creditchina.gov.cn）未被列入失信被执行人、重大税收违法案件当事人名单；在在中国政府采购网（www.ccgp.gov.cn）未被列入政府采购严重违法失信行为记录名单；</w:t>
      </w:r>
    </w:p>
    <w:p w14:paraId="3096E5B2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ascii="宋体" w:hAnsi="宋体" w:hint="eastAsia"/>
          <w:color w:val="000000"/>
        </w:rPr>
      </w:pPr>
    </w:p>
    <w:p w14:paraId="27F69B08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Style w:val="a8"/>
          <w:rFonts w:hint="eastAsia"/>
          <w:color w:val="000000"/>
        </w:rPr>
        <w:t>二、项目概况</w:t>
      </w:r>
    </w:p>
    <w:p w14:paraId="3AA652AE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1、项目名称：报废固定资产公开处理项目（2023年第一批）</w:t>
      </w:r>
    </w:p>
    <w:p w14:paraId="19BEAFB6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2、项目编号：</w:t>
      </w:r>
      <w:r>
        <w:rPr>
          <w:rFonts w:hint="eastAsia"/>
          <w:color w:val="000000"/>
        </w:rPr>
        <w:tab/>
        <w:t>23D091W</w:t>
      </w:r>
    </w:p>
    <w:p w14:paraId="43678C12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rPr>
          <w:rFonts w:hint="eastAsia"/>
          <w:color w:val="000000"/>
        </w:rPr>
      </w:pPr>
      <w:r>
        <w:rPr>
          <w:rFonts w:hint="eastAsia"/>
          <w:color w:val="000000"/>
        </w:rPr>
        <w:t>3、项目采购原由及内容：</w:t>
      </w:r>
    </w:p>
    <w:p w14:paraId="767555CB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我校拟公开处理2023年第一批已报废固定资产（以下简称该批废旧资产），包括部分热水机组、办公设备及家具和阶梯教室家具等，现对该批废旧资产的公开处理项目进行询价。</w:t>
      </w:r>
    </w:p>
    <w:p w14:paraId="0E6942FC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4、服务内容：</w:t>
      </w:r>
      <w:r>
        <w:rPr>
          <w:rFonts w:hint="eastAsia"/>
        </w:rPr>
        <w:tab/>
        <w:t>回收服务商需负责拆卸、搬运、清理临时仓库内所有废旧资产，按照评估残值净收入上交学校，报价依据为现场勘察实物。</w:t>
      </w:r>
    </w:p>
    <w:p w14:paraId="773B894C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Chars="67" w:left="141" w:firstLine="420"/>
        <w:rPr>
          <w:rFonts w:hint="eastAsia"/>
        </w:rPr>
      </w:pPr>
      <w:r>
        <w:rPr>
          <w:rFonts w:hint="eastAsia"/>
        </w:rPr>
        <w:t>4.1：报名截止时间：2023年07月 19 日上午10:00。</w:t>
      </w:r>
    </w:p>
    <w:p w14:paraId="420F1AF3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Chars="67" w:left="141" w:firstLine="420"/>
        <w:rPr>
          <w:rFonts w:hint="eastAsia"/>
        </w:rPr>
      </w:pPr>
      <w:r>
        <w:rPr>
          <w:rFonts w:hint="eastAsia"/>
        </w:rPr>
        <w:lastRenderedPageBreak/>
        <w:t>4.2: 现场勘察地点</w:t>
      </w:r>
    </w:p>
    <w:p w14:paraId="5889BD4F" w14:textId="77777777" w:rsidR="001D750F" w:rsidRDefault="001D750F" w:rsidP="001D750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Chars="67" w:left="141" w:firstLine="420"/>
        <w:rPr>
          <w:rFonts w:hint="eastAsia"/>
        </w:rPr>
      </w:pPr>
      <w:r>
        <w:rPr>
          <w:rFonts w:hint="eastAsia"/>
        </w:rPr>
        <w:t>上川路校区:上海市浦东新区上川路 995 号。</w:t>
      </w:r>
    </w:p>
    <w:p w14:paraId="37306228" w14:textId="77777777" w:rsidR="001D750F" w:rsidRDefault="001D750F" w:rsidP="001D750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Chars="67" w:left="141" w:firstLine="420"/>
        <w:rPr>
          <w:rFonts w:hint="eastAsia"/>
        </w:rPr>
      </w:pPr>
      <w:r>
        <w:rPr>
          <w:rFonts w:hint="eastAsia"/>
        </w:rPr>
        <w:t>中山西路校区:上海市徐汇区中山西路 2230 号。</w:t>
      </w:r>
    </w:p>
    <w:p w14:paraId="563265EE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Chars="67" w:left="141" w:firstLineChars="177" w:firstLine="425"/>
        <w:rPr>
          <w:rFonts w:hint="eastAsia"/>
        </w:rPr>
      </w:pPr>
      <w:r>
        <w:rPr>
          <w:rFonts w:hint="eastAsia"/>
        </w:rPr>
        <w:t>4.3：现场勘察时间（勘查办公室电话：50218715）：</w:t>
      </w:r>
    </w:p>
    <w:p w14:paraId="667D4DA6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Chars="67" w:left="141" w:firstLineChars="177" w:firstLine="425"/>
        <w:rPr>
          <w:rFonts w:hint="eastAsia"/>
        </w:rPr>
      </w:pPr>
      <w:r>
        <w:rPr>
          <w:rFonts w:hint="eastAsia"/>
        </w:rPr>
        <w:t>（1）上川路校区: 2023 年 07 月 19 日下午 13: 00</w:t>
      </w:r>
    </w:p>
    <w:p w14:paraId="7018D29C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Chars="67" w:left="141" w:firstLineChars="177" w:firstLine="425"/>
        <w:rPr>
          <w:rFonts w:hint="eastAsia"/>
        </w:rPr>
      </w:pPr>
      <w:r>
        <w:rPr>
          <w:rFonts w:hint="eastAsia"/>
        </w:rPr>
        <w:t>（2）中山西路校区: 2023 年 07 月 19 日下午 15: 30</w:t>
      </w:r>
    </w:p>
    <w:p w14:paraId="0354ADCD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Chars="67" w:left="141" w:firstLineChars="177" w:firstLine="425"/>
        <w:rPr>
          <w:rFonts w:hint="eastAsia"/>
        </w:rPr>
      </w:pPr>
      <w:r>
        <w:rPr>
          <w:rFonts w:hint="eastAsia"/>
        </w:rPr>
        <w:t>（请在报名时间内填写《访客批量邀请表》并发送邮箱</w:t>
      </w:r>
      <w:hyperlink r:id="rId7" w:history="1">
        <w:r>
          <w:rPr>
            <w:rStyle w:val="a9"/>
          </w:rPr>
          <w:t>64001725@qq.com</w:t>
        </w:r>
      </w:hyperlink>
      <w:r>
        <w:rPr>
          <w:rFonts w:hint="eastAsia"/>
        </w:rPr>
        <w:t>，截止报名时间未收到《访客批量邀请表》、现场勘察当日迟到者视为放弃参与现场勘查。）</w:t>
      </w:r>
    </w:p>
    <w:p w14:paraId="629C4027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5、服务要求：</w:t>
      </w:r>
    </w:p>
    <w:p w14:paraId="1F55F83B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（1）服务商负责在废旧资产存放地点对废旧资产进行装运，自行确定装运方式。如废旧资产需在装运前进行拆解的，服务商应按照有关规定进行拆解处理，并承担相关费用。</w:t>
      </w:r>
    </w:p>
    <w:p w14:paraId="4020B4AB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（2）本单位不负责废旧资产的包装。必要时，服务商可在装运前对废旧资产进行适当包装，以满足运输、储存和保管的需要，因未进行包装或包装不当造成环境污染、废旧物资损毁、丢失或给第三方造成损失、损害的，服务商自行承担相关责任。</w:t>
      </w:r>
    </w:p>
    <w:p w14:paraId="41BFD7AB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（3）服务商装运废旧物资时，须听从本单位有关负责人员的指挥，不得装运标的物以外的资产。</w:t>
      </w:r>
    </w:p>
    <w:p w14:paraId="77C182E6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（4）废旧资产装运期间，服务商人员应遵守本单位的安全规则及要求，做好安全措施。服务商人员应在指定工作范围内工作，不得影响本单位的正常生产活动。如因服务商原因发生安全事故导致本单位（含第三方）遭受损失的，服务商应负责赔偿。</w:t>
      </w:r>
    </w:p>
    <w:p w14:paraId="55C7B235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（5）服务商应做到文明装运，避免造成环境污染，每次装运结束后做好废旧资产堆放现场的清理工作。废旧资产运出存放地点后，与该批废旧资产相关的一切行为均由服务商负责，本单位概不负责。</w:t>
      </w:r>
    </w:p>
    <w:p w14:paraId="690C7072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（6）服务商应遵守《安全承诺书》的各项承诺。</w:t>
      </w:r>
    </w:p>
    <w:p w14:paraId="1D42B369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t>（7）公开处理过程中发生的一切相关费用均由服务商承担，包括但不限于拆解费、装卸费、运输费、保险费等。</w:t>
      </w:r>
    </w:p>
    <w:p w14:paraId="22E98F80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</w:rPr>
      </w:pPr>
      <w:r>
        <w:rPr>
          <w:rFonts w:hint="eastAsia"/>
        </w:rPr>
        <w:lastRenderedPageBreak/>
        <w:t>（8）服务商负责对废旧资产存放地点的全部标的进行清运，清运完毕后，服务商应将存放场地及道路清理打扫干净，并提请校方相关人员验收合格为止。</w:t>
      </w:r>
    </w:p>
    <w:p w14:paraId="7532D87F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6、服务地点：中山西路校区、上川路校区。</w:t>
      </w:r>
    </w:p>
    <w:p w14:paraId="3AA8666A" w14:textId="77777777" w:rsidR="001D750F" w:rsidRDefault="001D750F" w:rsidP="001D750F">
      <w:pPr>
        <w:spacing w:line="360" w:lineRule="auto"/>
        <w:ind w:firstLineChars="177" w:firstLine="426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7、评估残值：34,967.00元（注：低于评估残值的报价不予接受，由于项目特殊情况远眺竞价网报价金额默认“1”，价格以电子版投标文件价格为准，报价前需到远眺报名网报名登记（http://www.ytzbbm.cn/））。</w:t>
      </w:r>
    </w:p>
    <w:p w14:paraId="696DC819" w14:textId="77777777" w:rsidR="001D750F" w:rsidRDefault="001D750F" w:rsidP="001D750F">
      <w:pPr>
        <w:spacing w:line="360" w:lineRule="auto"/>
        <w:ind w:firstLineChars="177" w:firstLine="425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8、验收要求：在期限内安全完成拆卸、搬运及清理工作。</w:t>
      </w:r>
    </w:p>
    <w:p w14:paraId="33A24DE2" w14:textId="77777777" w:rsidR="001D750F" w:rsidRDefault="001D750F" w:rsidP="001D750F">
      <w:pPr>
        <w:widowControl/>
        <w:spacing w:line="360" w:lineRule="auto"/>
        <w:ind w:firstLineChars="177" w:firstLine="425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9、验收标准：在期限内安全完成拆卸、搬运及清理工作。</w:t>
      </w:r>
    </w:p>
    <w:p w14:paraId="7492B908" w14:textId="77777777" w:rsidR="001D750F" w:rsidRDefault="001D750F" w:rsidP="001D750F">
      <w:pPr>
        <w:widowControl/>
        <w:spacing w:line="360" w:lineRule="auto"/>
        <w:ind w:leftChars="202" w:left="424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10、付款方式：合同签订后2个工作日内，服务商将全部款项以“银行转账”方式汇入本单位指定账户。本单位确认收到款项后，3个工作日内，在本单位工作人员陪同下，将该批废旧资产运走（资产拆卸、搬运、保管、运输、交通等费用由服务商自理）。</w:t>
      </w:r>
    </w:p>
    <w:p w14:paraId="3BD15142" w14:textId="77777777" w:rsidR="001D750F" w:rsidRDefault="001D750F" w:rsidP="001D750F">
      <w:pPr>
        <w:widowControl/>
        <w:spacing w:line="360" w:lineRule="auto"/>
        <w:ind w:leftChars="202" w:left="424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11、服务期限：合同签订后5个工作日内。</w:t>
      </w:r>
    </w:p>
    <w:p w14:paraId="68271370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Style w:val="a8"/>
          <w:rFonts w:hint="eastAsia"/>
          <w:color w:val="000000"/>
        </w:rPr>
        <w:t>三、竞价文件的获取和报价文件的递交方式</w:t>
      </w:r>
    </w:p>
    <w:p w14:paraId="3E218DF3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1、获取竞价文件时间：自公告刊登日起至开标时间前。</w:t>
      </w:r>
    </w:p>
    <w:p w14:paraId="284F6A16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2、获取竞价文件地点：http://www.ytbid.cn/</w:t>
      </w:r>
    </w:p>
    <w:p w14:paraId="09A59A6C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3、获取竞价文件方式：凡有意参加供应商，请自公告刊登日起至开标时间前，供应商登录远眺竞价网（http://www.ytbid.cn/）进行免费注册。完成注册后，即可进行报价。（注意：本项目不支持二次报价，如进行二次报价，则可导致报价无效）</w:t>
      </w:r>
    </w:p>
    <w:p w14:paraId="3121DF34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4、报价文件递交地点：远眺竞价网（http://www.ytbid.cn/）网上报价</w:t>
      </w:r>
    </w:p>
    <w:p w14:paraId="7B7C89AE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报价时间：自公告刊登日起至开标时间</w:t>
      </w:r>
    </w:p>
    <w:p w14:paraId="73BAD676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报价需按照竞价文件要求上传报价文件。</w:t>
      </w:r>
    </w:p>
    <w:p w14:paraId="61C26F9E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报价文件开启时间：见远眺竞价网开标时间</w:t>
      </w:r>
    </w:p>
    <w:p w14:paraId="7B40D8E3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报价文件开启地点：远眺竞价网（http://www.ytbid.cn/）</w:t>
      </w:r>
    </w:p>
    <w:p w14:paraId="01CD6A2A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Style w:val="a8"/>
          <w:rFonts w:hint="eastAsia"/>
          <w:color w:val="000000"/>
        </w:rPr>
        <w:t>四、其他事项</w:t>
      </w:r>
    </w:p>
    <w:p w14:paraId="406E7DBD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1、成交服务费支付</w:t>
      </w:r>
    </w:p>
    <w:p w14:paraId="69DA8324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1.1 成交服务费：人民币1000元整；</w:t>
      </w:r>
    </w:p>
    <w:p w14:paraId="7EE5F7DB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1.2成交服务费的交纳方式：可用支票、汇票、电汇、现金等支付方式；</w:t>
      </w:r>
    </w:p>
    <w:p w14:paraId="57628F75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开户账号：远眺（上海）招标服务有限公司</w:t>
      </w:r>
    </w:p>
    <w:p w14:paraId="7B2661ED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开户银行：建设银行上海康健支行</w:t>
      </w:r>
    </w:p>
    <w:p w14:paraId="0A87CCEB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开户账号：31050173450000000776</w:t>
      </w:r>
    </w:p>
    <w:p w14:paraId="16CD04C0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注：汇款单上需注明“***项目（及项目编号）成交服务费”。</w:t>
      </w:r>
    </w:p>
    <w:p w14:paraId="523C0820" w14:textId="77777777" w:rsidR="001D750F" w:rsidRDefault="001D750F" w:rsidP="001D750F">
      <w:pPr>
        <w:pStyle w:val="a7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本次成交服务费由成交人支付。</w:t>
      </w:r>
    </w:p>
    <w:p w14:paraId="64108D50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="480"/>
        <w:rPr>
          <w:rFonts w:hint="eastAsia"/>
          <w:color w:val="000000"/>
        </w:rPr>
      </w:pPr>
    </w:p>
    <w:p w14:paraId="6A0A2029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Chars="202" w:left="424"/>
        <w:rPr>
          <w:rFonts w:hint="eastAsia"/>
          <w:color w:val="000000"/>
        </w:rPr>
      </w:pPr>
      <w:r>
        <w:rPr>
          <w:rFonts w:hint="eastAsia"/>
          <w:color w:val="000000"/>
        </w:rPr>
        <w:t>2、报价文件要求</w:t>
      </w:r>
    </w:p>
    <w:p w14:paraId="2180A687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="426"/>
        <w:rPr>
          <w:rFonts w:hint="eastAsia"/>
          <w:color w:val="000000"/>
        </w:rPr>
      </w:pPr>
      <w:r>
        <w:rPr>
          <w:rFonts w:hint="eastAsia"/>
          <w:color w:val="000000"/>
        </w:rPr>
        <w:t>2.1纸质版报价文件：正本壹份、副本贰份。</w:t>
      </w:r>
      <w:r>
        <w:rPr>
          <w:rFonts w:hint="eastAsia"/>
          <w:color w:val="000000"/>
        </w:rPr>
        <w:br/>
        <w:t>2.2电子版报价文件（带公章彩色扫描件）开标时间前上传至远眺竞价网。</w:t>
      </w:r>
    </w:p>
    <w:p w14:paraId="5F815684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="426"/>
        <w:rPr>
          <w:rFonts w:hint="eastAsia"/>
          <w:color w:val="000000"/>
        </w:rPr>
      </w:pPr>
      <w:r>
        <w:rPr>
          <w:rFonts w:hint="eastAsia"/>
          <w:color w:val="000000"/>
        </w:rPr>
        <w:t>2.3电子文档内容需加盖投标人单位公章PDF格式。</w:t>
      </w:r>
    </w:p>
    <w:p w14:paraId="7FE0FF1C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="426"/>
        <w:rPr>
          <w:rFonts w:hint="eastAsia"/>
          <w:color w:val="000000"/>
        </w:rPr>
      </w:pPr>
      <w:r>
        <w:rPr>
          <w:rFonts w:hint="eastAsia"/>
          <w:color w:val="000000"/>
        </w:rPr>
        <w:t>2.4不同包件的报价文件必须分别编制，胶装成册，单独密封递交。</w:t>
      </w:r>
    </w:p>
    <w:p w14:paraId="75A7CA5B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="426"/>
        <w:rPr>
          <w:rFonts w:hint="eastAsia"/>
          <w:color w:val="000000"/>
        </w:rPr>
      </w:pPr>
      <w:r>
        <w:rPr>
          <w:rFonts w:hint="eastAsia"/>
          <w:color w:val="000000"/>
        </w:rPr>
        <w:t>2.5报价文件须编制目录和页码，建议双面打印。</w:t>
      </w:r>
    </w:p>
    <w:p w14:paraId="410B088F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="426"/>
        <w:rPr>
          <w:rFonts w:hint="eastAsia"/>
          <w:color w:val="000000"/>
        </w:rPr>
      </w:pPr>
      <w:r>
        <w:rPr>
          <w:rFonts w:hint="eastAsia"/>
          <w:color w:val="000000"/>
        </w:rPr>
        <w:t>2.6纸质版报价文件请于</w:t>
      </w:r>
      <w:r>
        <w:rPr>
          <w:rFonts w:hint="eastAsia"/>
          <w:b/>
          <w:bCs/>
          <w:color w:val="000000"/>
        </w:rPr>
        <w:t>开标日当日</w:t>
      </w:r>
      <w:r>
        <w:rPr>
          <w:rFonts w:hint="eastAsia"/>
          <w:color w:val="000000"/>
        </w:rPr>
        <w:t>递交或快递至以下地址：</w:t>
      </w:r>
      <w:r>
        <w:rPr>
          <w:rFonts w:hint="eastAsia"/>
          <w:color w:val="000000"/>
        </w:rPr>
        <w:br/>
        <w:t>上海市静安区南苏州路1455号南苏55苏河文创中心1号楼2F02室</w:t>
      </w:r>
    </w:p>
    <w:p w14:paraId="5F542765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left="426"/>
        <w:rPr>
          <w:rFonts w:hint="eastAsia"/>
          <w:color w:val="000000"/>
        </w:rPr>
      </w:pPr>
      <w:r>
        <w:rPr>
          <w:rFonts w:hint="eastAsia"/>
          <w:color w:val="000000"/>
        </w:rPr>
        <w:t>2.7注意：本项目不支持二次报价，如进行二次报价，则可导致报价无效。</w:t>
      </w:r>
      <w:r>
        <w:rPr>
          <w:rFonts w:hint="eastAsia"/>
          <w:color w:val="000000"/>
        </w:rPr>
        <w:br/>
      </w:r>
    </w:p>
    <w:p w14:paraId="3A78388A" w14:textId="77777777" w:rsidR="001D750F" w:rsidRDefault="001D750F" w:rsidP="001D750F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</w:p>
    <w:tbl>
      <w:tblPr>
        <w:tblW w:w="9781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1D750F" w14:paraId="1EA6DCAF" w14:textId="77777777" w:rsidTr="001D750F">
        <w:trPr>
          <w:jc w:val="center"/>
        </w:trPr>
        <w:tc>
          <w:tcPr>
            <w:tcW w:w="4537" w:type="dxa"/>
          </w:tcPr>
          <w:p w14:paraId="311DE0B9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采购人：上海立信会计金融学院</w:t>
            </w:r>
          </w:p>
          <w:p w14:paraId="6242E3D5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地址：上海市浦东新区上川路995号</w:t>
            </w:r>
          </w:p>
          <w:p w14:paraId="3B2B5F49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邮编：201620</w:t>
            </w:r>
          </w:p>
          <w:p w14:paraId="09F3457F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联系人：曹老师</w:t>
            </w:r>
          </w:p>
          <w:p w14:paraId="54BDC1AC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电话：021-64682023</w:t>
            </w:r>
          </w:p>
          <w:p w14:paraId="0EBBC798" w14:textId="77777777" w:rsidR="001D750F" w:rsidRDefault="001D750F">
            <w:pPr>
              <w:pStyle w:val="a7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</w:p>
        </w:tc>
        <w:tc>
          <w:tcPr>
            <w:tcW w:w="5244" w:type="dxa"/>
          </w:tcPr>
          <w:p w14:paraId="54E4B91B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采购代理机构：远眺（上海）招标服务有限公司</w:t>
            </w:r>
          </w:p>
          <w:p w14:paraId="659E2510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地址：上海市静安区南苏州路1455号南苏55苏河文创中心1号楼2F02室</w:t>
            </w:r>
          </w:p>
          <w:p w14:paraId="7F00B1FF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邮编：200040</w:t>
            </w:r>
          </w:p>
          <w:p w14:paraId="58B98603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联系人：潘雪松</w:t>
            </w:r>
          </w:p>
          <w:p w14:paraId="6056FD06" w14:textId="77777777" w:rsidR="001D750F" w:rsidRDefault="001D750F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电话：32035579</w:t>
            </w:r>
          </w:p>
          <w:p w14:paraId="0435CA84" w14:textId="77777777" w:rsidR="001D750F" w:rsidRDefault="001D750F">
            <w:pPr>
              <w:pStyle w:val="a7"/>
              <w:spacing w:before="0" w:beforeAutospacing="0" w:after="0" w:afterAutospacing="0" w:line="360" w:lineRule="auto"/>
              <w:rPr>
                <w:rFonts w:hint="eastAsia"/>
                <w:color w:val="000000"/>
              </w:rPr>
            </w:pPr>
          </w:p>
        </w:tc>
      </w:tr>
    </w:tbl>
    <w:p w14:paraId="09D8FEFB" w14:textId="77777777" w:rsidR="00A3219B" w:rsidRPr="001D750F" w:rsidRDefault="00A3219B" w:rsidP="001D750F"/>
    <w:sectPr w:rsidR="00A3219B" w:rsidRPr="001D7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CF9E" w14:textId="77777777" w:rsidR="009615F7" w:rsidRDefault="009615F7" w:rsidP="00D54955">
      <w:r>
        <w:separator/>
      </w:r>
    </w:p>
  </w:endnote>
  <w:endnote w:type="continuationSeparator" w:id="0">
    <w:p w14:paraId="616DD05E" w14:textId="77777777" w:rsidR="009615F7" w:rsidRDefault="009615F7" w:rsidP="00D5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CF96" w14:textId="77777777" w:rsidR="009615F7" w:rsidRDefault="009615F7" w:rsidP="00D54955">
      <w:r>
        <w:separator/>
      </w:r>
    </w:p>
  </w:footnote>
  <w:footnote w:type="continuationSeparator" w:id="0">
    <w:p w14:paraId="015C5640" w14:textId="77777777" w:rsidR="009615F7" w:rsidRDefault="009615F7" w:rsidP="00D54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4FC4"/>
    <w:multiLevelType w:val="singleLevel"/>
    <w:tmpl w:val="26D04FC4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2B04765D"/>
    <w:multiLevelType w:val="multilevel"/>
    <w:tmpl w:val="E82EB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723B7F85"/>
    <w:multiLevelType w:val="hybridMultilevel"/>
    <w:tmpl w:val="DA3A6E32"/>
    <w:lvl w:ilvl="0" w:tplc="151673E6">
      <w:start w:val="1"/>
      <w:numFmt w:val="japaneseCounting"/>
      <w:lvlText w:val="第%1章"/>
      <w:lvlJc w:val="left"/>
      <w:pPr>
        <w:ind w:left="1452" w:hanging="14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87282791">
    <w:abstractNumId w:val="2"/>
  </w:num>
  <w:num w:numId="2" w16cid:durableId="1563365732">
    <w:abstractNumId w:val="1"/>
  </w:num>
  <w:num w:numId="3" w16cid:durableId="1444306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958418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090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AD"/>
    <w:rsid w:val="000155C6"/>
    <w:rsid w:val="00096372"/>
    <w:rsid w:val="000B4CD2"/>
    <w:rsid w:val="000F7194"/>
    <w:rsid w:val="001872CE"/>
    <w:rsid w:val="001934F4"/>
    <w:rsid w:val="001D320B"/>
    <w:rsid w:val="001D750F"/>
    <w:rsid w:val="001E3E7D"/>
    <w:rsid w:val="002748A5"/>
    <w:rsid w:val="002B0388"/>
    <w:rsid w:val="00410080"/>
    <w:rsid w:val="00413F33"/>
    <w:rsid w:val="00541E14"/>
    <w:rsid w:val="005A5706"/>
    <w:rsid w:val="005B29C3"/>
    <w:rsid w:val="00604CCF"/>
    <w:rsid w:val="00620E52"/>
    <w:rsid w:val="006452AC"/>
    <w:rsid w:val="00682F78"/>
    <w:rsid w:val="006B3B07"/>
    <w:rsid w:val="007179A9"/>
    <w:rsid w:val="0077129A"/>
    <w:rsid w:val="007D0878"/>
    <w:rsid w:val="007E68C2"/>
    <w:rsid w:val="00810209"/>
    <w:rsid w:val="008A63B0"/>
    <w:rsid w:val="008B3E8A"/>
    <w:rsid w:val="008E47F8"/>
    <w:rsid w:val="009615F7"/>
    <w:rsid w:val="009C7480"/>
    <w:rsid w:val="00A3219B"/>
    <w:rsid w:val="00A877F4"/>
    <w:rsid w:val="00B62C59"/>
    <w:rsid w:val="00B93BD6"/>
    <w:rsid w:val="00B966AD"/>
    <w:rsid w:val="00BF7A04"/>
    <w:rsid w:val="00C00D6A"/>
    <w:rsid w:val="00C22C89"/>
    <w:rsid w:val="00CA4BB6"/>
    <w:rsid w:val="00D02AFA"/>
    <w:rsid w:val="00D45A4F"/>
    <w:rsid w:val="00D54955"/>
    <w:rsid w:val="00D94974"/>
    <w:rsid w:val="00D97826"/>
    <w:rsid w:val="00E2615B"/>
    <w:rsid w:val="00E3155F"/>
    <w:rsid w:val="00E94E42"/>
    <w:rsid w:val="00F37576"/>
    <w:rsid w:val="00F65A20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FE22D"/>
  <w15:chartTrackingRefBased/>
  <w15:docId w15:val="{6434D7D8-5170-4233-A3D2-946EA10A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49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9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95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54955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7">
    <w:name w:val="Normal (Web)"/>
    <w:basedOn w:val="a"/>
    <w:rsid w:val="00D5495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Strong"/>
    <w:uiPriority w:val="22"/>
    <w:qFormat/>
    <w:rsid w:val="00D54955"/>
    <w:rPr>
      <w:rFonts w:ascii="Times New Roman" w:eastAsia="宋体" w:hAnsi="Times New Roman" w:cs="Times New Roman"/>
      <w:b/>
      <w:bCs/>
    </w:rPr>
  </w:style>
  <w:style w:type="character" w:styleId="a9">
    <w:name w:val="Hyperlink"/>
    <w:uiPriority w:val="99"/>
    <w:semiHidden/>
    <w:unhideWhenUsed/>
    <w:rsid w:val="007179A9"/>
    <w:rPr>
      <w:rFonts w:ascii="Times New Roman" w:eastAsia="宋体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400172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dazllo</dc:creator>
  <cp:keywords/>
  <dc:description/>
  <cp:lastModifiedBy>dazllo</cp:lastModifiedBy>
  <cp:revision>56</cp:revision>
  <dcterms:created xsi:type="dcterms:W3CDTF">2021-11-09T03:21:00Z</dcterms:created>
  <dcterms:modified xsi:type="dcterms:W3CDTF">2023-07-14T01:47:00Z</dcterms:modified>
</cp:coreProperties>
</file>