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96587" w14:textId="77777777" w:rsidR="00DA4D87" w:rsidRDefault="00DA4D87">
      <w:pPr>
        <w:spacing w:line="560" w:lineRule="exact"/>
        <w:ind w:firstLineChars="50" w:firstLine="161"/>
        <w:jc w:val="center"/>
        <w:rPr>
          <w:rFonts w:ascii="楷体" w:eastAsia="楷体" w:hAnsi="楷体"/>
          <w:b/>
          <w:bCs/>
          <w:color w:val="000000"/>
          <w:sz w:val="32"/>
          <w:szCs w:val="32"/>
        </w:rPr>
      </w:pPr>
    </w:p>
    <w:p w14:paraId="196B984A" w14:textId="77777777" w:rsidR="00DA4D87" w:rsidRDefault="00DA4D87">
      <w:pPr>
        <w:spacing w:line="560" w:lineRule="exact"/>
        <w:ind w:firstLineChars="50" w:firstLine="161"/>
        <w:jc w:val="center"/>
        <w:rPr>
          <w:rFonts w:ascii="楷体" w:eastAsia="楷体" w:hAnsi="楷体"/>
          <w:b/>
          <w:bCs/>
          <w:color w:val="000000"/>
          <w:sz w:val="32"/>
          <w:szCs w:val="32"/>
        </w:rPr>
      </w:pPr>
    </w:p>
    <w:p w14:paraId="70964792" w14:textId="77777777" w:rsidR="00DA4D87" w:rsidRDefault="00DA4D87">
      <w:pPr>
        <w:spacing w:line="560" w:lineRule="exact"/>
        <w:ind w:firstLineChars="50" w:firstLine="161"/>
        <w:jc w:val="center"/>
        <w:rPr>
          <w:rFonts w:ascii="楷体" w:eastAsia="楷体" w:hAnsi="楷体"/>
          <w:b/>
          <w:bCs/>
          <w:color w:val="000000"/>
          <w:sz w:val="32"/>
          <w:szCs w:val="32"/>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660"/>
        <w:gridCol w:w="7039"/>
      </w:tblGrid>
      <w:tr w:rsidR="00DA4D87" w14:paraId="1FB884EE" w14:textId="77777777">
        <w:trPr>
          <w:cantSplit/>
          <w:trHeight w:val="930"/>
          <w:jc w:val="center"/>
        </w:trPr>
        <w:tc>
          <w:tcPr>
            <w:tcW w:w="9699" w:type="dxa"/>
            <w:gridSpan w:val="2"/>
            <w:tcBorders>
              <w:top w:val="nil"/>
              <w:left w:val="nil"/>
              <w:bottom w:val="nil"/>
              <w:right w:val="nil"/>
            </w:tcBorders>
            <w:vAlign w:val="center"/>
          </w:tcPr>
          <w:p w14:paraId="0336450E" w14:textId="77777777" w:rsidR="00DA4D87" w:rsidRDefault="009862BD">
            <w:pPr>
              <w:pStyle w:val="a3"/>
              <w:jc w:val="center"/>
              <w:rPr>
                <w:rFonts w:ascii="黑体" w:eastAsia="黑体"/>
                <w:b/>
                <w:color w:val="000000"/>
                <w:sz w:val="52"/>
              </w:rPr>
            </w:pPr>
            <w:r>
              <w:rPr>
                <w:rFonts w:ascii="黑体" w:eastAsia="黑体" w:hint="eastAsia"/>
                <w:b/>
                <w:color w:val="000000"/>
                <w:sz w:val="48"/>
                <w:szCs w:val="48"/>
              </w:rPr>
              <w:t>修缮工程施工</w:t>
            </w:r>
            <w:r>
              <w:rPr>
                <w:rFonts w:ascii="黑体" w:eastAsia="黑体" w:hint="eastAsia"/>
                <w:b/>
                <w:color w:val="000000"/>
                <w:spacing w:val="24"/>
                <w:sz w:val="48"/>
                <w:szCs w:val="48"/>
              </w:rPr>
              <w:t>合同</w:t>
            </w:r>
          </w:p>
        </w:tc>
      </w:tr>
      <w:tr w:rsidR="00DA4D87" w14:paraId="529ACC7F" w14:textId="77777777">
        <w:trPr>
          <w:cantSplit/>
          <w:trHeight w:val="520"/>
          <w:jc w:val="center"/>
        </w:trPr>
        <w:tc>
          <w:tcPr>
            <w:tcW w:w="9699" w:type="dxa"/>
            <w:gridSpan w:val="2"/>
            <w:tcBorders>
              <w:top w:val="nil"/>
              <w:left w:val="nil"/>
              <w:bottom w:val="nil"/>
              <w:right w:val="nil"/>
            </w:tcBorders>
            <w:vAlign w:val="center"/>
          </w:tcPr>
          <w:p w14:paraId="2677FBAD" w14:textId="77777777" w:rsidR="00DA4D87" w:rsidRDefault="00DA4D87">
            <w:pPr>
              <w:pStyle w:val="a3"/>
              <w:spacing w:line="240" w:lineRule="exact"/>
              <w:rPr>
                <w:color w:val="000000"/>
              </w:rPr>
            </w:pPr>
          </w:p>
          <w:p w14:paraId="52C49539" w14:textId="77777777" w:rsidR="00DA4D87" w:rsidRDefault="00DA4D87">
            <w:pPr>
              <w:pStyle w:val="a3"/>
              <w:spacing w:line="240" w:lineRule="exact"/>
              <w:rPr>
                <w:color w:val="000000"/>
              </w:rPr>
            </w:pPr>
          </w:p>
          <w:p w14:paraId="1BAB7B30" w14:textId="77777777" w:rsidR="00DA4D87" w:rsidRDefault="00DA4D87">
            <w:pPr>
              <w:pStyle w:val="a3"/>
              <w:spacing w:line="240" w:lineRule="exact"/>
              <w:jc w:val="center"/>
              <w:rPr>
                <w:color w:val="000000"/>
              </w:rPr>
            </w:pPr>
          </w:p>
          <w:p w14:paraId="2798F064" w14:textId="77777777" w:rsidR="00DA4D87" w:rsidRDefault="00DA4D87">
            <w:pPr>
              <w:pStyle w:val="a3"/>
              <w:spacing w:line="240" w:lineRule="exact"/>
              <w:rPr>
                <w:color w:val="000000"/>
              </w:rPr>
            </w:pPr>
          </w:p>
        </w:tc>
      </w:tr>
      <w:tr w:rsidR="00DA4D87" w14:paraId="20291913" w14:textId="77777777">
        <w:trPr>
          <w:trHeight w:val="930"/>
          <w:jc w:val="center"/>
        </w:trPr>
        <w:tc>
          <w:tcPr>
            <w:tcW w:w="2660" w:type="dxa"/>
            <w:tcBorders>
              <w:top w:val="nil"/>
              <w:left w:val="nil"/>
              <w:bottom w:val="nil"/>
              <w:right w:val="nil"/>
            </w:tcBorders>
            <w:vAlign w:val="bottom"/>
          </w:tcPr>
          <w:p w14:paraId="1039B41B" w14:textId="77777777" w:rsidR="00DA4D87" w:rsidRDefault="009862BD">
            <w:pPr>
              <w:pStyle w:val="a3"/>
              <w:jc w:val="distribute"/>
              <w:rPr>
                <w:rFonts w:ascii="Times New Roman" w:eastAsia="黑体" w:hAnsi="Times New Roman"/>
                <w:b/>
                <w:color w:val="000000"/>
                <w:sz w:val="30"/>
              </w:rPr>
            </w:pPr>
            <w:r>
              <w:rPr>
                <w:rFonts w:ascii="Times New Roman" w:eastAsia="黑体" w:hAnsi="Times New Roman" w:hint="eastAsia"/>
                <w:b/>
                <w:color w:val="000000"/>
                <w:sz w:val="30"/>
              </w:rPr>
              <w:t>项目名称：</w:t>
            </w:r>
          </w:p>
        </w:tc>
        <w:tc>
          <w:tcPr>
            <w:tcW w:w="7039" w:type="dxa"/>
            <w:tcBorders>
              <w:top w:val="nil"/>
              <w:left w:val="nil"/>
              <w:bottom w:val="single" w:sz="4" w:space="0" w:color="auto"/>
              <w:right w:val="nil"/>
            </w:tcBorders>
            <w:vAlign w:val="bottom"/>
          </w:tcPr>
          <w:p w14:paraId="03A6B636" w14:textId="77777777" w:rsidR="00DA4D87" w:rsidRDefault="009862BD">
            <w:pPr>
              <w:rPr>
                <w:rFonts w:ascii="宋体" w:hAnsi="Courier New"/>
                <w:b/>
                <w:color w:val="000000"/>
                <w:sz w:val="28"/>
                <w:szCs w:val="28"/>
              </w:rPr>
            </w:pPr>
            <w:r>
              <w:rPr>
                <w:rFonts w:ascii="黑体" w:eastAsia="黑体" w:hint="eastAsia"/>
                <w:b/>
                <w:color w:val="000000"/>
                <w:sz w:val="28"/>
                <w:szCs w:val="28"/>
              </w:rPr>
              <w:t>上川路校区</w:t>
            </w:r>
            <w:r>
              <w:rPr>
                <w:rFonts w:ascii="黑体" w:eastAsia="黑体" w:hint="eastAsia"/>
                <w:b/>
                <w:color w:val="000000"/>
                <w:sz w:val="28"/>
                <w:szCs w:val="28"/>
              </w:rPr>
              <w:t>****</w:t>
            </w:r>
            <w:r>
              <w:rPr>
                <w:rFonts w:ascii="黑体" w:eastAsia="黑体" w:hint="eastAsia"/>
                <w:b/>
                <w:color w:val="000000"/>
                <w:sz w:val="28"/>
                <w:szCs w:val="28"/>
              </w:rPr>
              <w:t>工程</w:t>
            </w:r>
          </w:p>
        </w:tc>
      </w:tr>
      <w:tr w:rsidR="00DA4D87" w14:paraId="604EEE45" w14:textId="77777777">
        <w:trPr>
          <w:trHeight w:val="930"/>
          <w:jc w:val="center"/>
        </w:trPr>
        <w:tc>
          <w:tcPr>
            <w:tcW w:w="2660" w:type="dxa"/>
            <w:tcBorders>
              <w:top w:val="nil"/>
              <w:left w:val="nil"/>
              <w:bottom w:val="nil"/>
              <w:right w:val="nil"/>
            </w:tcBorders>
            <w:vAlign w:val="bottom"/>
          </w:tcPr>
          <w:p w14:paraId="137B5F2C" w14:textId="77777777" w:rsidR="00DA4D87" w:rsidRDefault="00DA4D87">
            <w:pPr>
              <w:pStyle w:val="a3"/>
              <w:jc w:val="distribute"/>
              <w:rPr>
                <w:rFonts w:ascii="Times New Roman" w:eastAsia="黑体" w:hAnsi="Times New Roman"/>
                <w:b/>
                <w:color w:val="000000"/>
                <w:sz w:val="30"/>
              </w:rPr>
            </w:pPr>
          </w:p>
          <w:p w14:paraId="5D3C7B8D" w14:textId="77777777" w:rsidR="00DA4D87" w:rsidRDefault="00DA4D87">
            <w:pPr>
              <w:pStyle w:val="a3"/>
              <w:jc w:val="distribute"/>
              <w:rPr>
                <w:rFonts w:ascii="Times New Roman" w:eastAsia="黑体" w:hAnsi="Times New Roman"/>
                <w:b/>
                <w:color w:val="000000"/>
                <w:sz w:val="30"/>
              </w:rPr>
            </w:pPr>
          </w:p>
          <w:p w14:paraId="35957B4B" w14:textId="77777777" w:rsidR="00DA4D87" w:rsidRDefault="009862BD">
            <w:pPr>
              <w:pStyle w:val="a3"/>
              <w:jc w:val="distribute"/>
              <w:rPr>
                <w:rFonts w:ascii="Times New Roman" w:eastAsia="黑体" w:hAnsi="Times New Roman"/>
                <w:b/>
                <w:color w:val="000000"/>
                <w:sz w:val="30"/>
              </w:rPr>
            </w:pPr>
            <w:r>
              <w:rPr>
                <w:rFonts w:ascii="Times New Roman" w:eastAsia="黑体" w:hAnsi="Times New Roman" w:hint="eastAsia"/>
                <w:b/>
                <w:color w:val="000000"/>
                <w:sz w:val="30"/>
              </w:rPr>
              <w:t>发包方（甲方）：</w:t>
            </w:r>
          </w:p>
        </w:tc>
        <w:tc>
          <w:tcPr>
            <w:tcW w:w="7039" w:type="dxa"/>
            <w:tcBorders>
              <w:top w:val="nil"/>
              <w:left w:val="nil"/>
              <w:bottom w:val="single" w:sz="4" w:space="0" w:color="auto"/>
              <w:right w:val="nil"/>
            </w:tcBorders>
            <w:vAlign w:val="bottom"/>
          </w:tcPr>
          <w:p w14:paraId="671BF24B" w14:textId="77777777" w:rsidR="00DA4D87" w:rsidRDefault="009862BD">
            <w:pPr>
              <w:rPr>
                <w:rFonts w:hAnsi="宋体"/>
                <w:b/>
                <w:color w:val="000000"/>
                <w:sz w:val="30"/>
              </w:rPr>
            </w:pPr>
            <w:r>
              <w:rPr>
                <w:rFonts w:ascii="宋体" w:hAnsi="Courier New" w:hint="eastAsia"/>
                <w:b/>
                <w:color w:val="000000"/>
                <w:sz w:val="28"/>
                <w:szCs w:val="21"/>
              </w:rPr>
              <w:t>上海立信会计金融学院</w:t>
            </w:r>
          </w:p>
        </w:tc>
      </w:tr>
      <w:tr w:rsidR="00DA4D87" w14:paraId="3A53EDA6" w14:textId="77777777">
        <w:trPr>
          <w:cantSplit/>
          <w:trHeight w:val="930"/>
          <w:jc w:val="center"/>
        </w:trPr>
        <w:tc>
          <w:tcPr>
            <w:tcW w:w="2660" w:type="dxa"/>
            <w:tcBorders>
              <w:top w:val="nil"/>
              <w:left w:val="nil"/>
              <w:bottom w:val="nil"/>
              <w:right w:val="nil"/>
            </w:tcBorders>
            <w:vAlign w:val="bottom"/>
          </w:tcPr>
          <w:p w14:paraId="124A811B" w14:textId="77777777" w:rsidR="00DA4D87" w:rsidRDefault="00DA4D87">
            <w:pPr>
              <w:pStyle w:val="a3"/>
              <w:jc w:val="distribute"/>
              <w:rPr>
                <w:rFonts w:ascii="Times New Roman" w:eastAsia="黑体" w:hAnsi="Times New Roman"/>
                <w:b/>
                <w:color w:val="000000"/>
                <w:sz w:val="30"/>
              </w:rPr>
            </w:pPr>
          </w:p>
          <w:p w14:paraId="37E33F82" w14:textId="77777777" w:rsidR="00DA4D87" w:rsidRDefault="00DA4D87">
            <w:pPr>
              <w:pStyle w:val="a3"/>
              <w:jc w:val="distribute"/>
              <w:rPr>
                <w:rFonts w:ascii="Times New Roman" w:eastAsia="黑体" w:hAnsi="Times New Roman"/>
                <w:b/>
                <w:color w:val="000000"/>
                <w:sz w:val="30"/>
              </w:rPr>
            </w:pPr>
          </w:p>
          <w:p w14:paraId="74BCB4DB" w14:textId="77777777" w:rsidR="00DA4D87" w:rsidRDefault="009862BD">
            <w:pPr>
              <w:pStyle w:val="a3"/>
              <w:jc w:val="distribute"/>
              <w:rPr>
                <w:rFonts w:ascii="Times New Roman" w:eastAsia="黑体" w:hAnsi="Times New Roman"/>
                <w:b/>
                <w:color w:val="000000"/>
                <w:sz w:val="30"/>
              </w:rPr>
            </w:pPr>
            <w:r>
              <w:rPr>
                <w:rFonts w:ascii="Times New Roman" w:eastAsia="黑体" w:hAnsi="Times New Roman" w:hint="eastAsia"/>
                <w:b/>
                <w:color w:val="000000"/>
                <w:sz w:val="30"/>
              </w:rPr>
              <w:t>承包方（乙方）：</w:t>
            </w:r>
          </w:p>
        </w:tc>
        <w:tc>
          <w:tcPr>
            <w:tcW w:w="7039" w:type="dxa"/>
            <w:tcBorders>
              <w:top w:val="single" w:sz="4" w:space="0" w:color="auto"/>
              <w:left w:val="nil"/>
              <w:bottom w:val="single" w:sz="4" w:space="0" w:color="auto"/>
              <w:right w:val="nil"/>
            </w:tcBorders>
            <w:vAlign w:val="bottom"/>
          </w:tcPr>
          <w:p w14:paraId="5C9C05F7" w14:textId="77777777" w:rsidR="00DA4D87" w:rsidRDefault="00DA4D87">
            <w:pPr>
              <w:rPr>
                <w:b/>
                <w:color w:val="000000"/>
                <w:sz w:val="28"/>
              </w:rPr>
            </w:pPr>
          </w:p>
        </w:tc>
      </w:tr>
      <w:tr w:rsidR="00DA4D87" w14:paraId="58A4D814" w14:textId="77777777">
        <w:trPr>
          <w:cantSplit/>
          <w:trHeight w:val="930"/>
          <w:jc w:val="center"/>
        </w:trPr>
        <w:tc>
          <w:tcPr>
            <w:tcW w:w="2660" w:type="dxa"/>
            <w:tcBorders>
              <w:top w:val="nil"/>
              <w:left w:val="nil"/>
              <w:bottom w:val="nil"/>
              <w:right w:val="nil"/>
            </w:tcBorders>
            <w:vAlign w:val="bottom"/>
          </w:tcPr>
          <w:p w14:paraId="411E49F6" w14:textId="77777777" w:rsidR="00DA4D87" w:rsidRDefault="00DA4D87">
            <w:pPr>
              <w:pStyle w:val="a3"/>
              <w:jc w:val="center"/>
              <w:rPr>
                <w:rFonts w:ascii="Times New Roman" w:eastAsia="黑体" w:hAnsi="Times New Roman"/>
                <w:b/>
                <w:color w:val="000000"/>
                <w:sz w:val="30"/>
              </w:rPr>
            </w:pPr>
          </w:p>
        </w:tc>
        <w:tc>
          <w:tcPr>
            <w:tcW w:w="7039" w:type="dxa"/>
            <w:tcBorders>
              <w:top w:val="single" w:sz="4" w:space="0" w:color="auto"/>
              <w:left w:val="nil"/>
              <w:bottom w:val="nil"/>
              <w:right w:val="nil"/>
            </w:tcBorders>
            <w:vAlign w:val="bottom"/>
          </w:tcPr>
          <w:p w14:paraId="15091730" w14:textId="77777777" w:rsidR="00DA4D87" w:rsidRDefault="00DA4D87">
            <w:pPr>
              <w:pStyle w:val="a3"/>
              <w:rPr>
                <w:b/>
                <w:color w:val="000000"/>
                <w:sz w:val="28"/>
                <w:szCs w:val="28"/>
              </w:rPr>
            </w:pPr>
          </w:p>
        </w:tc>
      </w:tr>
      <w:tr w:rsidR="00DA4D87" w14:paraId="77684620" w14:textId="77777777">
        <w:trPr>
          <w:cantSplit/>
          <w:trHeight w:val="930"/>
          <w:jc w:val="center"/>
        </w:trPr>
        <w:tc>
          <w:tcPr>
            <w:tcW w:w="2660" w:type="dxa"/>
            <w:tcBorders>
              <w:top w:val="nil"/>
              <w:left w:val="nil"/>
              <w:bottom w:val="nil"/>
              <w:right w:val="nil"/>
            </w:tcBorders>
            <w:vAlign w:val="bottom"/>
          </w:tcPr>
          <w:p w14:paraId="09EC55A8" w14:textId="77777777" w:rsidR="00DA4D87" w:rsidRDefault="00DA4D87">
            <w:pPr>
              <w:pStyle w:val="a3"/>
              <w:jc w:val="center"/>
              <w:rPr>
                <w:rFonts w:ascii="Times New Roman" w:eastAsia="黑体" w:hAnsi="Times New Roman"/>
                <w:b/>
                <w:color w:val="000000"/>
                <w:sz w:val="30"/>
              </w:rPr>
            </w:pPr>
          </w:p>
        </w:tc>
        <w:tc>
          <w:tcPr>
            <w:tcW w:w="7039" w:type="dxa"/>
            <w:tcBorders>
              <w:top w:val="nil"/>
              <w:left w:val="nil"/>
              <w:bottom w:val="nil"/>
              <w:right w:val="nil"/>
            </w:tcBorders>
            <w:vAlign w:val="bottom"/>
          </w:tcPr>
          <w:p w14:paraId="6B5A5196" w14:textId="77777777" w:rsidR="00DA4D87" w:rsidRDefault="00DA4D87">
            <w:pPr>
              <w:pStyle w:val="a3"/>
              <w:rPr>
                <w:b/>
                <w:color w:val="000000"/>
                <w:sz w:val="28"/>
              </w:rPr>
            </w:pPr>
          </w:p>
        </w:tc>
      </w:tr>
    </w:tbl>
    <w:p w14:paraId="2D8252F7" w14:textId="77777777" w:rsidR="00DA4D87" w:rsidRDefault="00DA4D87">
      <w:pPr>
        <w:spacing w:line="560" w:lineRule="exact"/>
        <w:ind w:firstLineChars="50" w:firstLine="161"/>
        <w:jc w:val="center"/>
        <w:rPr>
          <w:rFonts w:ascii="楷体" w:eastAsia="楷体" w:hAnsi="楷体"/>
          <w:b/>
          <w:bCs/>
          <w:color w:val="000000"/>
          <w:sz w:val="32"/>
          <w:szCs w:val="32"/>
        </w:rPr>
      </w:pPr>
    </w:p>
    <w:p w14:paraId="7AB958C7" w14:textId="77777777" w:rsidR="00DA4D87" w:rsidRDefault="00DA4D87">
      <w:pPr>
        <w:spacing w:line="560" w:lineRule="exact"/>
        <w:ind w:firstLineChars="50" w:firstLine="161"/>
        <w:jc w:val="center"/>
        <w:rPr>
          <w:rFonts w:ascii="楷体" w:eastAsia="楷体" w:hAnsi="楷体"/>
          <w:b/>
          <w:bCs/>
          <w:color w:val="000000"/>
          <w:sz w:val="32"/>
          <w:szCs w:val="32"/>
        </w:rPr>
      </w:pPr>
    </w:p>
    <w:p w14:paraId="5013691A" w14:textId="77777777" w:rsidR="00DA4D87" w:rsidRDefault="00DA4D87">
      <w:pPr>
        <w:spacing w:line="560" w:lineRule="exact"/>
        <w:ind w:firstLineChars="50" w:firstLine="161"/>
        <w:jc w:val="center"/>
        <w:rPr>
          <w:rFonts w:ascii="楷体" w:eastAsia="楷体" w:hAnsi="楷体"/>
          <w:b/>
          <w:bCs/>
          <w:color w:val="000000"/>
          <w:sz w:val="32"/>
          <w:szCs w:val="32"/>
        </w:rPr>
      </w:pPr>
    </w:p>
    <w:p w14:paraId="22A1C12A" w14:textId="77777777" w:rsidR="00DA4D87" w:rsidRDefault="00DA4D87">
      <w:pPr>
        <w:spacing w:line="560" w:lineRule="exact"/>
        <w:ind w:firstLineChars="50" w:firstLine="161"/>
        <w:jc w:val="center"/>
        <w:rPr>
          <w:rFonts w:ascii="楷体" w:eastAsia="楷体" w:hAnsi="楷体"/>
          <w:b/>
          <w:bCs/>
          <w:color w:val="000000"/>
          <w:sz w:val="32"/>
          <w:szCs w:val="32"/>
        </w:rPr>
      </w:pPr>
    </w:p>
    <w:p w14:paraId="77F5D0F1" w14:textId="77777777" w:rsidR="00DA4D87" w:rsidRDefault="00DA4D87">
      <w:pPr>
        <w:spacing w:line="560" w:lineRule="exact"/>
        <w:ind w:firstLineChars="50" w:firstLine="161"/>
        <w:jc w:val="center"/>
        <w:rPr>
          <w:rFonts w:ascii="楷体" w:eastAsia="楷体" w:hAnsi="楷体"/>
          <w:b/>
          <w:bCs/>
          <w:color w:val="000000"/>
          <w:sz w:val="32"/>
          <w:szCs w:val="32"/>
        </w:rPr>
      </w:pPr>
    </w:p>
    <w:p w14:paraId="3A16991A" w14:textId="77777777" w:rsidR="00DA4D87" w:rsidRDefault="00DA4D87">
      <w:pPr>
        <w:spacing w:line="560" w:lineRule="exact"/>
        <w:ind w:firstLineChars="50" w:firstLine="161"/>
        <w:jc w:val="center"/>
        <w:rPr>
          <w:rFonts w:ascii="楷体" w:eastAsia="楷体" w:hAnsi="楷体"/>
          <w:b/>
          <w:bCs/>
          <w:color w:val="000000"/>
          <w:sz w:val="32"/>
          <w:szCs w:val="32"/>
        </w:rPr>
      </w:pPr>
    </w:p>
    <w:p w14:paraId="6DFC3978" w14:textId="77777777" w:rsidR="00DA4D87" w:rsidRDefault="00DA4D87">
      <w:pPr>
        <w:spacing w:line="460" w:lineRule="exact"/>
        <w:ind w:firstLineChars="50" w:firstLine="161"/>
        <w:jc w:val="center"/>
        <w:rPr>
          <w:rFonts w:ascii="楷体" w:eastAsia="楷体" w:hAnsi="楷体"/>
          <w:b/>
          <w:bCs/>
          <w:color w:val="000000"/>
          <w:sz w:val="32"/>
          <w:szCs w:val="32"/>
        </w:rPr>
      </w:pPr>
    </w:p>
    <w:p w14:paraId="64030DDE" w14:textId="77777777" w:rsidR="00DA4D87" w:rsidRDefault="00DA4D87">
      <w:pPr>
        <w:spacing w:line="480" w:lineRule="exact"/>
        <w:jc w:val="left"/>
        <w:rPr>
          <w:rFonts w:asciiTheme="minorEastAsia" w:eastAsiaTheme="minorEastAsia" w:hAnsiTheme="minorEastAsia"/>
          <w:color w:val="000000"/>
          <w:sz w:val="28"/>
          <w:szCs w:val="28"/>
        </w:rPr>
      </w:pPr>
    </w:p>
    <w:p w14:paraId="1824DEB4" w14:textId="77777777" w:rsidR="00DA4D87" w:rsidRDefault="009862BD">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发包方</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以下简称甲方</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上海立信会计金融学院</w:t>
      </w:r>
    </w:p>
    <w:p w14:paraId="3CD6D661" w14:textId="77777777" w:rsidR="00DA4D87" w:rsidRDefault="00DA4D87">
      <w:pPr>
        <w:jc w:val="left"/>
        <w:rPr>
          <w:rFonts w:asciiTheme="minorEastAsia" w:eastAsiaTheme="minorEastAsia" w:hAnsiTheme="minorEastAsia"/>
          <w:color w:val="000000"/>
          <w:sz w:val="28"/>
          <w:szCs w:val="28"/>
        </w:rPr>
      </w:pPr>
    </w:p>
    <w:p w14:paraId="6E630F05" w14:textId="77777777" w:rsidR="00DA4D87" w:rsidRDefault="009862BD">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承包方</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以下简称乙方</w:t>
      </w: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w:t>
      </w:r>
      <w:r>
        <w:rPr>
          <w:rFonts w:asciiTheme="minorEastAsia" w:eastAsiaTheme="minorEastAsia" w:hAnsiTheme="minorEastAsia" w:hint="eastAsia"/>
          <w:sz w:val="28"/>
          <w:szCs w:val="28"/>
        </w:rPr>
        <w:t xml:space="preserve"> </w:t>
      </w:r>
    </w:p>
    <w:p w14:paraId="710D6671" w14:textId="77777777" w:rsidR="00DA4D87" w:rsidRDefault="00DA4D87">
      <w:pPr>
        <w:jc w:val="left"/>
        <w:rPr>
          <w:rFonts w:asciiTheme="minorEastAsia" w:eastAsiaTheme="minorEastAsia" w:hAnsiTheme="minorEastAsia"/>
          <w:sz w:val="28"/>
          <w:szCs w:val="28"/>
        </w:rPr>
      </w:pPr>
    </w:p>
    <w:p w14:paraId="4AB0C681"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依照《中华人民共和国民法典》及其他有关法律、法规的规定，结合上海立信会计金融学院修缮工程的特点，甲、乙双方在平等自愿、协商一致及《</w:t>
      </w:r>
      <w:r>
        <w:rPr>
          <w:rFonts w:asciiTheme="minorEastAsia" w:eastAsiaTheme="minorEastAsia" w:hAnsiTheme="minorEastAsia" w:hint="eastAsia"/>
          <w:sz w:val="28"/>
          <w:szCs w:val="28"/>
        </w:rPr>
        <w:t>2023-2025</w:t>
      </w:r>
      <w:r>
        <w:rPr>
          <w:rFonts w:asciiTheme="minorEastAsia" w:eastAsiaTheme="minorEastAsia" w:hAnsiTheme="minorEastAsia" w:hint="eastAsia"/>
          <w:sz w:val="28"/>
          <w:szCs w:val="28"/>
        </w:rPr>
        <w:t>年度零星修缮工程及应急抢修工程储备库协议》的基础上，达成如下协议：</w:t>
      </w:r>
    </w:p>
    <w:p w14:paraId="1B733AD0" w14:textId="77777777" w:rsidR="00DA4D87" w:rsidRDefault="009862BD">
      <w:pPr>
        <w:spacing w:line="480" w:lineRule="exact"/>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一、</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工程概况</w:t>
      </w:r>
    </w:p>
    <w:p w14:paraId="1AB1B7E3"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、工程名称：</w:t>
      </w:r>
      <w:r>
        <w:rPr>
          <w:rFonts w:asciiTheme="minorEastAsia" w:eastAsiaTheme="minorEastAsia" w:hAnsiTheme="minorEastAsia" w:hint="eastAsia"/>
          <w:sz w:val="28"/>
          <w:szCs w:val="28"/>
          <w:u w:val="single"/>
        </w:rPr>
        <w:t>上川路校区</w:t>
      </w:r>
      <w:r>
        <w:rPr>
          <w:rFonts w:asciiTheme="minorEastAsia" w:eastAsiaTheme="minorEastAsia" w:hAnsiTheme="minorEastAsia" w:hint="eastAsia"/>
          <w:sz w:val="28"/>
          <w:szCs w:val="28"/>
          <w:u w:val="single"/>
        </w:rPr>
        <w:t>****</w:t>
      </w:r>
      <w:r>
        <w:rPr>
          <w:rFonts w:asciiTheme="minorEastAsia" w:eastAsiaTheme="minorEastAsia" w:hAnsiTheme="minorEastAsia" w:hint="eastAsia"/>
          <w:sz w:val="28"/>
          <w:szCs w:val="28"/>
          <w:u w:val="single"/>
        </w:rPr>
        <w:t>工程</w:t>
      </w:r>
    </w:p>
    <w:p w14:paraId="20A15CC2" w14:textId="77777777" w:rsidR="00DA4D87" w:rsidRDefault="009862BD">
      <w:pPr>
        <w:spacing w:line="480" w:lineRule="exact"/>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、工程地点：</w:t>
      </w:r>
      <w:r>
        <w:rPr>
          <w:rFonts w:asciiTheme="minorEastAsia" w:eastAsiaTheme="minorEastAsia" w:hAnsiTheme="minorEastAsia" w:hint="eastAsia"/>
          <w:sz w:val="28"/>
          <w:szCs w:val="28"/>
          <w:u w:val="single"/>
        </w:rPr>
        <w:t>上海立信会计金融学院上川路校区</w:t>
      </w:r>
    </w:p>
    <w:p w14:paraId="4CFC7CA9" w14:textId="77777777" w:rsidR="00DA4D87" w:rsidRDefault="009862BD">
      <w:pPr>
        <w:spacing w:line="480" w:lineRule="exact"/>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、施工部位：</w:t>
      </w:r>
      <w:r>
        <w:rPr>
          <w:rFonts w:asciiTheme="minorEastAsia" w:eastAsiaTheme="minorEastAsia" w:hAnsiTheme="minorEastAsia" w:hint="eastAsia"/>
          <w:sz w:val="28"/>
          <w:szCs w:val="28"/>
          <w:u w:val="single"/>
        </w:rPr>
        <w:t>上川路校区</w:t>
      </w:r>
      <w:r>
        <w:rPr>
          <w:rFonts w:asciiTheme="minorEastAsia" w:eastAsiaTheme="minorEastAsia" w:hAnsiTheme="minorEastAsia" w:hint="eastAsia"/>
          <w:sz w:val="28"/>
          <w:szCs w:val="28"/>
          <w:u w:val="single"/>
        </w:rPr>
        <w:t>****</w:t>
      </w:r>
    </w:p>
    <w:p w14:paraId="6EB588F0" w14:textId="77777777" w:rsidR="00DA4D87" w:rsidRDefault="009862BD">
      <w:pPr>
        <w:spacing w:line="48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二、工程承包方式</w:t>
      </w:r>
    </w:p>
    <w:p w14:paraId="208C807B" w14:textId="77777777" w:rsidR="00DA4D87" w:rsidRDefault="009862BD">
      <w:pPr>
        <w:ind w:firstLineChars="200" w:firstLine="560"/>
        <w:rPr>
          <w:rFonts w:asciiTheme="minorEastAsia" w:eastAsiaTheme="minorEastAsia" w:hAnsiTheme="minorEastAsia"/>
          <w:color w:val="000000" w:themeColor="text1"/>
          <w:sz w:val="28"/>
          <w:szCs w:val="28"/>
          <w:u w:val="single"/>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、工程承包内容：</w:t>
      </w:r>
      <w:r>
        <w:rPr>
          <w:rFonts w:asciiTheme="minorEastAsia" w:eastAsiaTheme="minorEastAsia" w:hAnsiTheme="minorEastAsia" w:hint="eastAsia"/>
          <w:sz w:val="28"/>
          <w:szCs w:val="28"/>
          <w:u w:val="single"/>
        </w:rPr>
        <w:t>*</w:t>
      </w:r>
      <w:r>
        <w:rPr>
          <w:rFonts w:asciiTheme="minorEastAsia" w:eastAsiaTheme="minorEastAsia" w:hAnsiTheme="minorEastAsia"/>
          <w:sz w:val="28"/>
          <w:szCs w:val="28"/>
          <w:u w:val="single"/>
        </w:rPr>
        <w:t>*****</w:t>
      </w:r>
      <w:r>
        <w:rPr>
          <w:rFonts w:asciiTheme="minorEastAsia" w:eastAsiaTheme="minorEastAsia" w:hAnsiTheme="minorEastAsia" w:hint="eastAsia"/>
          <w:color w:val="000000" w:themeColor="text1"/>
          <w:sz w:val="28"/>
          <w:szCs w:val="28"/>
          <w:u w:val="single"/>
        </w:rPr>
        <w:t>等</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sz w:val="28"/>
          <w:szCs w:val="28"/>
        </w:rPr>
        <w:t>详见工程量清单投标报价表。</w:t>
      </w:r>
    </w:p>
    <w:p w14:paraId="6F006ADD" w14:textId="77777777" w:rsidR="00DA4D87" w:rsidRDefault="009862BD">
      <w:pPr>
        <w:spacing w:line="480" w:lineRule="exact"/>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、工程承包方式：</w:t>
      </w:r>
      <w:r>
        <w:rPr>
          <w:rFonts w:asciiTheme="minorEastAsia" w:eastAsiaTheme="minorEastAsia" w:hAnsiTheme="minorEastAsia" w:hint="eastAsia"/>
          <w:sz w:val="28"/>
          <w:szCs w:val="28"/>
          <w:u w:val="single"/>
        </w:rPr>
        <w:t>采取包工包料方式</w:t>
      </w:r>
    </w:p>
    <w:p w14:paraId="1F3491F5" w14:textId="77777777" w:rsidR="00DA4D87" w:rsidRDefault="009862BD">
      <w:pPr>
        <w:spacing w:line="48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三、开竣工日期</w:t>
      </w:r>
    </w:p>
    <w:p w14:paraId="49BC8B69"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开工日期以甲方通知为准，总工期</w:t>
      </w:r>
      <w:r>
        <w:rPr>
          <w:rFonts w:asciiTheme="minorEastAsia" w:eastAsiaTheme="minorEastAsia" w:hAnsiTheme="minorEastAsia"/>
          <w:sz w:val="28"/>
          <w:szCs w:val="28"/>
        </w:rPr>
        <w:t>30</w:t>
      </w:r>
      <w:r>
        <w:rPr>
          <w:rFonts w:asciiTheme="minorEastAsia" w:eastAsiaTheme="minorEastAsia" w:hAnsiTheme="minorEastAsia"/>
          <w:sz w:val="28"/>
          <w:szCs w:val="28"/>
        </w:rPr>
        <w:t>天</w:t>
      </w:r>
      <w:r>
        <w:rPr>
          <w:rFonts w:asciiTheme="minorEastAsia" w:eastAsiaTheme="minorEastAsia" w:hAnsiTheme="minorEastAsia" w:hint="eastAsia"/>
          <w:sz w:val="28"/>
          <w:szCs w:val="28"/>
        </w:rPr>
        <w:t>。</w:t>
      </w:r>
    </w:p>
    <w:p w14:paraId="3A9AA726" w14:textId="77777777" w:rsidR="00DA4D87" w:rsidRDefault="009862BD">
      <w:pPr>
        <w:spacing w:line="480" w:lineRule="exact"/>
        <w:ind w:firstLineChars="196" w:firstLine="551"/>
        <w:rPr>
          <w:rFonts w:ascii="宋体" w:hAnsi="宋体"/>
          <w:b/>
          <w:sz w:val="28"/>
          <w:szCs w:val="28"/>
        </w:rPr>
      </w:pPr>
      <w:r>
        <w:rPr>
          <w:rFonts w:ascii="宋体" w:hAnsi="宋体" w:hint="eastAsia"/>
          <w:b/>
          <w:sz w:val="28"/>
          <w:szCs w:val="28"/>
        </w:rPr>
        <w:t>四、质量标准</w:t>
      </w:r>
    </w:p>
    <w:p w14:paraId="079EFA61" w14:textId="77777777" w:rsidR="00DA4D87" w:rsidRDefault="009862BD">
      <w:pPr>
        <w:spacing w:line="480" w:lineRule="exact"/>
        <w:ind w:firstLineChars="200" w:firstLine="560"/>
        <w:rPr>
          <w:rFonts w:ascii="宋体" w:hAnsi="宋体"/>
          <w:sz w:val="28"/>
          <w:szCs w:val="28"/>
        </w:rPr>
      </w:pPr>
      <w:r>
        <w:rPr>
          <w:rFonts w:ascii="宋体" w:hAnsi="宋体" w:hint="eastAsia"/>
          <w:sz w:val="28"/>
          <w:szCs w:val="28"/>
        </w:rPr>
        <w:t>工程质量标准：</w:t>
      </w:r>
      <w:r>
        <w:rPr>
          <w:rFonts w:asciiTheme="minorEastAsia" w:eastAsiaTheme="minorEastAsia" w:hAnsiTheme="minorEastAsia" w:hint="eastAsia"/>
          <w:sz w:val="28"/>
          <w:szCs w:val="28"/>
        </w:rPr>
        <w:t>符合国家施工验收规范规定的质量标准。因乙方原因造成工程质量未达到前述标准，甲方有权要求乙方返工直至工程质量达到前述标准为止，并由乙方承担由此增加的费用和（或）延误的工期。</w:t>
      </w:r>
    </w:p>
    <w:p w14:paraId="0AC475F5" w14:textId="77777777" w:rsidR="00DA4D87" w:rsidRDefault="009862BD">
      <w:pPr>
        <w:spacing w:line="480" w:lineRule="exact"/>
        <w:ind w:firstLineChars="196" w:firstLine="551"/>
        <w:rPr>
          <w:rFonts w:asciiTheme="minorEastAsia" w:eastAsiaTheme="minorEastAsia" w:hAnsiTheme="minorEastAsia"/>
          <w:b/>
          <w:sz w:val="28"/>
          <w:szCs w:val="28"/>
        </w:rPr>
      </w:pPr>
      <w:r>
        <w:rPr>
          <w:rFonts w:ascii="宋体" w:hAnsi="宋体" w:hint="eastAsia"/>
          <w:b/>
          <w:sz w:val="28"/>
          <w:szCs w:val="28"/>
        </w:rPr>
        <w:t>五、合同价款</w:t>
      </w:r>
    </w:p>
    <w:p w14:paraId="3197A9A2"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合同金额：本合同工程造价暂定为</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人民币</w:t>
      </w:r>
      <w:r>
        <w:rPr>
          <w:rFonts w:asciiTheme="minorEastAsia" w:eastAsiaTheme="minorEastAsia" w:hAnsiTheme="minorEastAsia" w:hint="eastAsia"/>
          <w:sz w:val="28"/>
          <w:szCs w:val="28"/>
        </w:rPr>
        <w:t>)</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元，金额大写：</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（具体金额以甲方竣工审价结果为准）。</w:t>
      </w:r>
    </w:p>
    <w:p w14:paraId="2BDA55D9" w14:textId="77777777" w:rsidR="00DA4D87" w:rsidRDefault="009862BD">
      <w:pPr>
        <w:spacing w:line="480" w:lineRule="exact"/>
        <w:ind w:firstLineChars="200" w:firstLine="562"/>
        <w:rPr>
          <w:rFonts w:ascii="宋体" w:hAnsi="宋体"/>
          <w:b/>
          <w:bCs/>
          <w:color w:val="00B050"/>
          <w:sz w:val="28"/>
          <w:szCs w:val="28"/>
        </w:rPr>
      </w:pPr>
      <w:r>
        <w:rPr>
          <w:rFonts w:asciiTheme="minorEastAsia" w:eastAsiaTheme="minorEastAsia" w:hAnsiTheme="minorEastAsia" w:hint="eastAsia"/>
          <w:b/>
          <w:bCs/>
          <w:sz w:val="28"/>
          <w:szCs w:val="28"/>
        </w:rPr>
        <w:t>六、结算依据</w:t>
      </w:r>
    </w:p>
    <w:p w14:paraId="085EA8BD" w14:textId="77777777" w:rsidR="00DA4D87" w:rsidRDefault="009862BD">
      <w:pPr>
        <w:spacing w:line="480" w:lineRule="exact"/>
        <w:ind w:firstLineChars="200" w:firstLine="560"/>
        <w:rPr>
          <w:rFonts w:asciiTheme="minorEastAsia" w:hAnsiTheme="minorEastAsia" w:cs="宋体"/>
          <w:sz w:val="28"/>
          <w:szCs w:val="28"/>
        </w:rPr>
      </w:pPr>
      <w:r>
        <w:rPr>
          <w:rFonts w:asciiTheme="minorEastAsia" w:eastAsiaTheme="minorEastAsia" w:hAnsiTheme="minorEastAsia" w:hint="eastAsia"/>
          <w:sz w:val="28"/>
          <w:szCs w:val="28"/>
        </w:rPr>
        <w:lastRenderedPageBreak/>
        <w:t>1</w:t>
      </w:r>
      <w:r>
        <w:rPr>
          <w:rFonts w:asciiTheme="minorEastAsia" w:eastAsiaTheme="minorEastAsia" w:hAnsiTheme="minorEastAsia" w:hint="eastAsia"/>
          <w:sz w:val="28"/>
          <w:szCs w:val="28"/>
        </w:rPr>
        <w:t>、</w:t>
      </w:r>
      <w:r>
        <w:rPr>
          <w:rFonts w:asciiTheme="minorEastAsia" w:hAnsiTheme="minorEastAsia" w:cs="宋体" w:hint="eastAsia"/>
          <w:sz w:val="28"/>
          <w:szCs w:val="28"/>
        </w:rPr>
        <w:t>工程预（决）算执行《</w:t>
      </w:r>
      <w:r>
        <w:rPr>
          <w:rFonts w:asciiTheme="minorEastAsia" w:hAnsiTheme="minorEastAsia" w:hint="eastAsia"/>
          <w:kern w:val="0"/>
          <w:sz w:val="28"/>
          <w:szCs w:val="28"/>
        </w:rPr>
        <w:t>建设工程工程量清单计价规范》</w:t>
      </w:r>
      <w:r>
        <w:rPr>
          <w:rFonts w:asciiTheme="minorEastAsia" w:hAnsiTheme="minorEastAsia" w:hint="eastAsia"/>
          <w:kern w:val="0"/>
          <w:sz w:val="28"/>
          <w:szCs w:val="28"/>
        </w:rPr>
        <w:t>GB50500</w:t>
      </w:r>
      <w:r>
        <w:rPr>
          <w:rFonts w:asciiTheme="minorEastAsia" w:hAnsiTheme="minorEastAsia" w:hint="eastAsia"/>
          <w:kern w:val="0"/>
          <w:sz w:val="28"/>
          <w:szCs w:val="28"/>
        </w:rPr>
        <w:t>－</w:t>
      </w:r>
      <w:r>
        <w:rPr>
          <w:rFonts w:asciiTheme="minorEastAsia" w:hAnsiTheme="minorEastAsia" w:hint="eastAsia"/>
          <w:kern w:val="0"/>
          <w:sz w:val="28"/>
          <w:szCs w:val="28"/>
        </w:rPr>
        <w:t>2013</w:t>
      </w:r>
      <w:r>
        <w:rPr>
          <w:rFonts w:asciiTheme="minorEastAsia" w:hAnsiTheme="minorEastAsia" w:hint="eastAsia"/>
          <w:kern w:val="0"/>
          <w:sz w:val="28"/>
          <w:szCs w:val="28"/>
        </w:rPr>
        <w:t>，消耗量参照《上海市建筑装饰工程预算定额（</w:t>
      </w:r>
      <w:r>
        <w:rPr>
          <w:rFonts w:asciiTheme="minorEastAsia" w:hAnsiTheme="minorEastAsia" w:hint="eastAsia"/>
          <w:kern w:val="0"/>
          <w:sz w:val="28"/>
          <w:szCs w:val="28"/>
        </w:rPr>
        <w:t>2016</w:t>
      </w:r>
      <w:r>
        <w:rPr>
          <w:rFonts w:asciiTheme="minorEastAsia" w:hAnsiTheme="minorEastAsia" w:hint="eastAsia"/>
          <w:kern w:val="0"/>
          <w:sz w:val="28"/>
          <w:szCs w:val="28"/>
        </w:rPr>
        <w:t>）》、《上海市安装工程预算定额（</w:t>
      </w:r>
      <w:r>
        <w:rPr>
          <w:rFonts w:asciiTheme="minorEastAsia" w:hAnsiTheme="minorEastAsia" w:hint="eastAsia"/>
          <w:kern w:val="0"/>
          <w:sz w:val="28"/>
          <w:szCs w:val="28"/>
        </w:rPr>
        <w:t>2016</w:t>
      </w:r>
      <w:r>
        <w:rPr>
          <w:rFonts w:asciiTheme="minorEastAsia" w:hAnsiTheme="minorEastAsia" w:hint="eastAsia"/>
          <w:kern w:val="0"/>
          <w:sz w:val="28"/>
          <w:szCs w:val="28"/>
        </w:rPr>
        <w:t>）》、《上海市房屋修缮工程工程预算定额（</w:t>
      </w:r>
      <w:r>
        <w:rPr>
          <w:rFonts w:asciiTheme="minorEastAsia" w:hAnsiTheme="minorEastAsia" w:hint="eastAsia"/>
          <w:kern w:val="0"/>
          <w:sz w:val="28"/>
          <w:szCs w:val="28"/>
        </w:rPr>
        <w:t>2016</w:t>
      </w:r>
      <w:r>
        <w:rPr>
          <w:rFonts w:asciiTheme="minorEastAsia" w:hAnsiTheme="minorEastAsia" w:hint="eastAsia"/>
          <w:kern w:val="0"/>
          <w:sz w:val="28"/>
          <w:szCs w:val="28"/>
        </w:rPr>
        <w:t>）》、《上海市市政工程预算定额（</w:t>
      </w:r>
      <w:r>
        <w:rPr>
          <w:rFonts w:asciiTheme="minorEastAsia" w:hAnsiTheme="minorEastAsia" w:hint="eastAsia"/>
          <w:kern w:val="0"/>
          <w:sz w:val="28"/>
          <w:szCs w:val="28"/>
        </w:rPr>
        <w:t>2016</w:t>
      </w:r>
      <w:r>
        <w:rPr>
          <w:rFonts w:asciiTheme="minorEastAsia" w:hAnsiTheme="minorEastAsia" w:hint="eastAsia"/>
          <w:kern w:val="0"/>
          <w:sz w:val="28"/>
          <w:szCs w:val="28"/>
        </w:rPr>
        <w:t>）》等相关规定。</w:t>
      </w:r>
    </w:p>
    <w:p w14:paraId="2A9E20B8"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、工程量结算由审计处委派的审价机构根据竣工图、竣工示意图、结合现场实际情况，按实计算，以现场测量为准。</w:t>
      </w:r>
    </w:p>
    <w:p w14:paraId="71860FFD" w14:textId="77777777" w:rsidR="002A1863" w:rsidRPr="002A1863" w:rsidRDefault="002A1863" w:rsidP="002A1863">
      <w:pPr>
        <w:spacing w:line="480" w:lineRule="exact"/>
        <w:ind w:firstLineChars="200" w:firstLine="560"/>
        <w:rPr>
          <w:rFonts w:asciiTheme="minorEastAsia" w:eastAsiaTheme="minorEastAsia" w:hAnsiTheme="minorEastAsia"/>
          <w:sz w:val="28"/>
          <w:szCs w:val="28"/>
        </w:rPr>
      </w:pPr>
      <w:bookmarkStart w:id="0" w:name="_GoBack"/>
      <w:r w:rsidRPr="002A1863">
        <w:rPr>
          <w:rFonts w:asciiTheme="minorEastAsia" w:eastAsiaTheme="minorEastAsia" w:hAnsiTheme="minorEastAsia" w:hint="eastAsia"/>
          <w:sz w:val="28"/>
          <w:szCs w:val="28"/>
        </w:rPr>
        <w:t>3</w:t>
      </w:r>
      <w:r w:rsidRPr="002A1863">
        <w:rPr>
          <w:rFonts w:asciiTheme="minorEastAsia" w:eastAsiaTheme="minorEastAsia" w:hAnsiTheme="minorEastAsia"/>
          <w:sz w:val="28"/>
          <w:szCs w:val="28"/>
        </w:rPr>
        <w:t>、本合同采用固定单价方式结算，</w:t>
      </w:r>
      <w:r w:rsidRPr="002A1863">
        <w:rPr>
          <w:rFonts w:asciiTheme="minorEastAsia" w:eastAsiaTheme="minorEastAsia" w:hAnsiTheme="minorEastAsia" w:hint="eastAsia"/>
          <w:sz w:val="28"/>
          <w:szCs w:val="28"/>
        </w:rPr>
        <w:t>总价措施费、规费按照投标报价的费率计取。</w:t>
      </w:r>
    </w:p>
    <w:bookmarkEnd w:id="0"/>
    <w:p w14:paraId="7E9E0329"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、工程款最终</w:t>
      </w:r>
      <w:r>
        <w:rPr>
          <w:rFonts w:asciiTheme="minorEastAsia" w:hAnsiTheme="minorEastAsia" w:hint="eastAsia"/>
          <w:sz w:val="28"/>
          <w:szCs w:val="28"/>
        </w:rPr>
        <w:t>按审定价下浮</w:t>
      </w:r>
      <w:r>
        <w:rPr>
          <w:rFonts w:asciiTheme="minorEastAsia" w:hAnsiTheme="minorEastAsia"/>
          <w:sz w:val="28"/>
          <w:szCs w:val="28"/>
        </w:rPr>
        <w:t>3.68</w:t>
      </w:r>
      <w:r>
        <w:rPr>
          <w:rFonts w:asciiTheme="minorEastAsia" w:hAnsiTheme="minorEastAsia" w:hint="eastAsia"/>
          <w:sz w:val="28"/>
          <w:szCs w:val="28"/>
        </w:rPr>
        <w:t>%</w:t>
      </w:r>
      <w:r>
        <w:rPr>
          <w:rFonts w:asciiTheme="minorEastAsia" w:hAnsiTheme="minorEastAsia" w:hint="eastAsia"/>
          <w:sz w:val="28"/>
          <w:szCs w:val="28"/>
        </w:rPr>
        <w:t>结算</w:t>
      </w:r>
      <w:r>
        <w:rPr>
          <w:rFonts w:asciiTheme="minorEastAsia" w:eastAsiaTheme="minorEastAsia" w:hAnsiTheme="minorEastAsia" w:hint="eastAsia"/>
          <w:sz w:val="28"/>
          <w:szCs w:val="28"/>
        </w:rPr>
        <w:t>。</w:t>
      </w:r>
    </w:p>
    <w:p w14:paraId="2118807E" w14:textId="77777777" w:rsidR="00DA4D87" w:rsidRDefault="009862BD">
      <w:pPr>
        <w:spacing w:line="480" w:lineRule="exact"/>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七、相关费率标准</w:t>
      </w:r>
    </w:p>
    <w:p w14:paraId="60F5E925"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房屋修缮工程综合费率、建筑装饰综合费率、安装工程综合费率、市政工程综合费率、安全文明措施费、人工费、税后总价下浮率等计算标准按照上海立信会计金融学院</w:t>
      </w:r>
      <w:r>
        <w:rPr>
          <w:rFonts w:asciiTheme="minorEastAsia" w:eastAsiaTheme="minorEastAsia" w:hAnsiTheme="minorEastAsia" w:hint="eastAsia"/>
          <w:sz w:val="28"/>
          <w:szCs w:val="28"/>
        </w:rPr>
        <w:t>2023-2025</w:t>
      </w:r>
      <w:r>
        <w:rPr>
          <w:rFonts w:asciiTheme="minorEastAsia" w:eastAsiaTheme="minorEastAsia" w:hAnsiTheme="minorEastAsia" w:hint="eastAsia"/>
          <w:sz w:val="28"/>
          <w:szCs w:val="28"/>
        </w:rPr>
        <w:t>年度零星修缮工程及应急抢修工程储备库招标相应费率，</w:t>
      </w:r>
      <w:r>
        <w:rPr>
          <w:rFonts w:asciiTheme="minorEastAsia" w:eastAsiaTheme="minorEastAsia" w:hAnsiTheme="minorEastAsia"/>
          <w:sz w:val="28"/>
          <w:szCs w:val="28"/>
        </w:rPr>
        <w:t>具体如下：</w:t>
      </w:r>
    </w:p>
    <w:p w14:paraId="5012297B" w14:textId="77777777" w:rsidR="00DA4D87" w:rsidRDefault="009862BD">
      <w:pPr>
        <w:spacing w:line="480" w:lineRule="exact"/>
        <w:ind w:firstLineChars="200" w:firstLine="560"/>
        <w:rPr>
          <w:rFonts w:asciiTheme="minorEastAsia" w:eastAsiaTheme="minorEastAsia" w:hAnsiTheme="minorEastAsia"/>
          <w:sz w:val="28"/>
          <w:szCs w:val="28"/>
        </w:rPr>
      </w:pPr>
      <w:bookmarkStart w:id="1" w:name="_Hlk25076816"/>
      <w:r>
        <w:rPr>
          <w:rFonts w:asciiTheme="minorEastAsia" w:eastAsiaTheme="minorEastAsia" w:hAnsiTheme="minorEastAsia" w:hint="eastAsia"/>
          <w:sz w:val="28"/>
          <w:szCs w:val="28"/>
        </w:rPr>
        <w:t>a</w:t>
      </w:r>
      <w:r>
        <w:rPr>
          <w:rFonts w:asciiTheme="minorEastAsia" w:eastAsiaTheme="minorEastAsia" w:hAnsiTheme="minorEastAsia" w:hint="eastAsia"/>
          <w:sz w:val="28"/>
          <w:szCs w:val="28"/>
        </w:rPr>
        <w:t>、企业管理费和利润：参照“沪建标定〔</w:t>
      </w:r>
      <w:r>
        <w:rPr>
          <w:rFonts w:asciiTheme="minorEastAsia" w:eastAsiaTheme="minorEastAsia" w:hAnsiTheme="minorEastAsia" w:hint="eastAsia"/>
          <w:sz w:val="28"/>
          <w:szCs w:val="28"/>
        </w:rPr>
        <w:t>2023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486</w:t>
      </w:r>
      <w:r>
        <w:rPr>
          <w:rFonts w:asciiTheme="minorEastAsia" w:eastAsiaTheme="minorEastAsia" w:hAnsiTheme="minorEastAsia" w:hint="eastAsia"/>
          <w:sz w:val="28"/>
          <w:szCs w:val="28"/>
        </w:rPr>
        <w:t>号”文件计值；</w:t>
      </w:r>
    </w:p>
    <w:p w14:paraId="121814D0"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b</w:t>
      </w:r>
      <w:r>
        <w:rPr>
          <w:rFonts w:asciiTheme="minorEastAsia" w:eastAsiaTheme="minorEastAsia" w:hAnsiTheme="minorEastAsia" w:hint="eastAsia"/>
          <w:sz w:val="28"/>
          <w:szCs w:val="28"/>
        </w:rPr>
        <w:t>、安全文明措施费率：参照“沪建标定〔</w:t>
      </w:r>
      <w:r>
        <w:rPr>
          <w:rFonts w:asciiTheme="minorEastAsia" w:eastAsiaTheme="minorEastAsia" w:hAnsiTheme="minorEastAsia" w:hint="eastAsia"/>
          <w:sz w:val="28"/>
          <w:szCs w:val="28"/>
        </w:rPr>
        <w:t>2023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486</w:t>
      </w:r>
      <w:r>
        <w:rPr>
          <w:rFonts w:asciiTheme="minorEastAsia" w:eastAsiaTheme="minorEastAsia" w:hAnsiTheme="minorEastAsia" w:hint="eastAsia"/>
          <w:sz w:val="28"/>
          <w:szCs w:val="28"/>
        </w:rPr>
        <w:t>号”文件计值；</w:t>
      </w:r>
    </w:p>
    <w:p w14:paraId="7595E632"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Pr>
          <w:rFonts w:asciiTheme="minorEastAsia" w:eastAsiaTheme="minorEastAsia" w:hAnsiTheme="minorEastAsia" w:hint="eastAsia"/>
          <w:sz w:val="28"/>
          <w:szCs w:val="28"/>
        </w:rPr>
        <w:t>、增值税：参照“沪建标定〔</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176 </w:t>
      </w:r>
      <w:r>
        <w:rPr>
          <w:rFonts w:asciiTheme="minorEastAsia" w:eastAsiaTheme="minorEastAsia" w:hAnsiTheme="minorEastAsia" w:hint="eastAsia"/>
          <w:sz w:val="28"/>
          <w:szCs w:val="28"/>
        </w:rPr>
        <w:t>号”按</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计取，合同期内如有新的增值税文件按新的增值税文件执行。</w:t>
      </w:r>
    </w:p>
    <w:p w14:paraId="5D50DCA2" w14:textId="77777777" w:rsidR="00DA4D87" w:rsidRDefault="009862BD">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d</w:t>
      </w:r>
      <w:r>
        <w:rPr>
          <w:rFonts w:asciiTheme="minorEastAsia" w:eastAsiaTheme="minorEastAsia" w:hAnsiTheme="minorEastAsia" w:hint="eastAsia"/>
          <w:sz w:val="28"/>
          <w:szCs w:val="28"/>
        </w:rPr>
        <w:t>、垃圾外运费按发车单结算</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吨</w:t>
      </w:r>
      <w:r>
        <w:rPr>
          <w:rFonts w:asciiTheme="minorEastAsia" w:eastAsiaTheme="minorEastAsia" w:hAnsiTheme="minorEastAsia" w:hint="eastAsia"/>
          <w:sz w:val="28"/>
          <w:szCs w:val="28"/>
        </w:rPr>
        <w:t>1000</w:t>
      </w:r>
      <w:r>
        <w:rPr>
          <w:rFonts w:asciiTheme="minorEastAsia" w:eastAsiaTheme="minorEastAsia" w:hAnsiTheme="minorEastAsia" w:hint="eastAsia"/>
          <w:sz w:val="28"/>
          <w:szCs w:val="28"/>
        </w:rPr>
        <w:t>元计取，计入税后补差。</w:t>
      </w:r>
    </w:p>
    <w:p w14:paraId="641D9DF7"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如上海市出台相关规定则相应调整。</w:t>
      </w:r>
    </w:p>
    <w:bookmarkEnd w:id="1"/>
    <w:p w14:paraId="61585FCF" w14:textId="77777777" w:rsidR="00DA4D87" w:rsidRDefault="009862BD">
      <w:pPr>
        <w:ind w:firstLineChars="196" w:firstLine="55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八、合同组成部分</w:t>
      </w:r>
    </w:p>
    <w:p w14:paraId="51F2163C" w14:textId="77777777" w:rsidR="00DA4D87" w:rsidRDefault="009862BD">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、工程量清单投标报价表（详见合同附件一）</w:t>
      </w:r>
    </w:p>
    <w:p w14:paraId="69D678F7" w14:textId="77777777" w:rsidR="00DA4D87" w:rsidRDefault="009862BD">
      <w:pPr>
        <w:spacing w:line="48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九、甲方责任及义务</w:t>
      </w:r>
    </w:p>
    <w:p w14:paraId="76A372E5"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、开工三日前要为乙方入场施工创造条件</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以不影响施工为原则。</w:t>
      </w:r>
    </w:p>
    <w:p w14:paraId="11D7A0F5"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、提供施工期间的水源、电源。</w:t>
      </w:r>
    </w:p>
    <w:p w14:paraId="6E4E276D"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、负责办理学校管理部门开工手续，负责协调乙方与学校各职</w:t>
      </w:r>
      <w:r>
        <w:rPr>
          <w:rFonts w:asciiTheme="minorEastAsia" w:eastAsiaTheme="minorEastAsia" w:hAnsiTheme="minorEastAsia" w:hint="eastAsia"/>
          <w:sz w:val="28"/>
          <w:szCs w:val="28"/>
        </w:rPr>
        <w:lastRenderedPageBreak/>
        <w:t>能部门的关系。</w:t>
      </w:r>
    </w:p>
    <w:p w14:paraId="253B020C"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、督促乙方遵守学校管理部门的各项规章制度。</w:t>
      </w:r>
    </w:p>
    <w:p w14:paraId="22076EA6"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、负责工程质量施工进度的监督</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参加工程材料验收</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隐蔽工程验收、竣工验收。甲方有权自行或邀请有相关资质和经验的第三方对全部工程内容及其施工工艺、材料和工程设备进行检查和检验。乙方应为检查和检验提供方便，包括到施工现场进行察看和查阅施工原始记录。</w:t>
      </w:r>
    </w:p>
    <w:p w14:paraId="34DF19BA" w14:textId="77777777" w:rsidR="00DA4D87" w:rsidRDefault="009862BD">
      <w:pPr>
        <w:spacing w:line="48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十、乙方责任及义务</w:t>
      </w:r>
    </w:p>
    <w:p w14:paraId="2AD3670D"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、施工中严格执行施工规范、质量标准、安全操作规程、防火规定、安全、保质、按期完成本合同约定的工</w:t>
      </w:r>
      <w:r>
        <w:rPr>
          <w:rFonts w:asciiTheme="minorEastAsia" w:eastAsiaTheme="minorEastAsia" w:hAnsiTheme="minorEastAsia" w:hint="eastAsia"/>
          <w:sz w:val="28"/>
          <w:szCs w:val="28"/>
        </w:rPr>
        <w:t>程内容。</w:t>
      </w:r>
    </w:p>
    <w:p w14:paraId="6C8334C1"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、按合同约定的工作内容和进度要求，编制设计、施工的组织和实施计划，保证项目进度计划的实现，并对所有设计、施工作业和施工方法，以及全部工程的完备性和安全可靠性负责。</w:t>
      </w:r>
    </w:p>
    <w:p w14:paraId="3588B9F9"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、按法律规定和合同约定采取安全文明施工、职业健康和环境保护措施，办理员工工伤保险等相关保险，确保工程及人员、材料、设备和设施的安全，防止因工程实施造成的人身伤害和财产损失。</w:t>
      </w:r>
    </w:p>
    <w:p w14:paraId="4C6EDCD9"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、乙方签订本合同视为乙方已经对现场和工程实施条件进行查勘，并充分了解工程所在地的气象条件、交通条件以及其他与完成工作有关的其他资料，并已充分了解评估施工现场及</w:t>
      </w:r>
      <w:r>
        <w:rPr>
          <w:rFonts w:asciiTheme="minorEastAsia" w:eastAsiaTheme="minorEastAsia" w:hAnsiTheme="minorEastAsia" w:hint="eastAsia"/>
          <w:sz w:val="28"/>
          <w:szCs w:val="28"/>
        </w:rPr>
        <w:t>周围环境对工程可能产生的影响，自愿承担相应风险与责任。</w:t>
      </w:r>
    </w:p>
    <w:p w14:paraId="6191AC9D"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、保证乙方及乙方相关工作人员遵守并严格执行上海立信会计金融学院修缮工程管理的有关规定。</w:t>
      </w:r>
    </w:p>
    <w:p w14:paraId="314AE395"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、不得扰乱学校正常的教学科研秩序及污染环境。</w:t>
      </w:r>
    </w:p>
    <w:p w14:paraId="74B5F60D"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、保证施工现场的整洁，每日完工后清扫施工现场。</w:t>
      </w:r>
    </w:p>
    <w:p w14:paraId="325F5C6F"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、验收合格后</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天内提交完整结算资料。</w:t>
      </w:r>
    </w:p>
    <w:p w14:paraId="4025A9A1"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未经甲方同意，乙方不得分包或转包。若乙方未经甲方同意即自行分包或转包，甲方有权解除本合同，要求乙方退场并要求乙方承担因乙方擅自分包或转包导致合同被解除而进一步造成的工期延误，每延误一日向甲方支付本合同工程造价金额</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的违约</w:t>
      </w:r>
      <w:r>
        <w:rPr>
          <w:rFonts w:asciiTheme="minorEastAsia" w:eastAsiaTheme="minorEastAsia" w:hAnsiTheme="minorEastAsia" w:hint="eastAsia"/>
          <w:sz w:val="28"/>
          <w:szCs w:val="28"/>
        </w:rPr>
        <w:t>金（自乙</w:t>
      </w:r>
      <w:r>
        <w:rPr>
          <w:rFonts w:asciiTheme="minorEastAsia" w:eastAsiaTheme="minorEastAsia" w:hAnsiTheme="minorEastAsia" w:hint="eastAsia"/>
          <w:sz w:val="28"/>
          <w:szCs w:val="28"/>
        </w:rPr>
        <w:lastRenderedPageBreak/>
        <w:t>方进场之日至退场之日）。</w:t>
      </w:r>
    </w:p>
    <w:p w14:paraId="16DD7034"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、乙方及乙方人员在合同履行过程中如出现人身、财产损害或造成第三方损害，应由乙方自行承担责任。</w:t>
      </w:r>
    </w:p>
    <w:p w14:paraId="54167F4B" w14:textId="77777777" w:rsidR="00DA4D87" w:rsidRDefault="009862BD">
      <w:pPr>
        <w:spacing w:line="48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十一、材料供应</w:t>
      </w:r>
    </w:p>
    <w:p w14:paraId="4EA76CE9"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、乙方对施工过程中使用的全部材料负责，须提供合格证、质保书等资料随时接受甲方检查。乙方在材料、设备到施工现场前通知甲方。双方就材料、设备质量、环保标准共同验收，由甲方确认备案。</w:t>
      </w:r>
    </w:p>
    <w:p w14:paraId="45A0A470"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因乙方提供的材料和工程设备不符合国家强制性标准、规范的规定或合同约定的标准、规范，所造成的质量缺陷，由乙方自费修复。在履行合同过程中，由于国家新颁布的强制性标准、规范，造成乙方负责提供的材料和工程设备，虽符合合同约定的标准，但不符合新颁布的强制性标准时，由乙方负责修复或重新订货，相关费用支出及导致的工期延长由乙方负责。</w:t>
      </w:r>
    </w:p>
    <w:p w14:paraId="4BBD9DDA"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、施工期间，乙方提供的材料和工程设备由乙方妥善保管，保管费用由乙方承担。</w:t>
      </w:r>
    </w:p>
    <w:p w14:paraId="3FE61F0A" w14:textId="77777777" w:rsidR="00DA4D87" w:rsidRDefault="009862BD">
      <w:pPr>
        <w:spacing w:line="48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十二、工期延误</w:t>
      </w:r>
    </w:p>
    <w:p w14:paraId="727E6550"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因乙方责任不能按期完工的，工期不顺延；因乙方原因造成工程质量存在问题的返工费用由乙方承担，工期</w:t>
      </w:r>
      <w:r>
        <w:rPr>
          <w:rFonts w:asciiTheme="minorEastAsia" w:eastAsiaTheme="minorEastAsia" w:hAnsiTheme="minorEastAsia" w:hint="eastAsia"/>
          <w:sz w:val="28"/>
          <w:szCs w:val="28"/>
        </w:rPr>
        <w:t>不顺延。</w:t>
      </w:r>
    </w:p>
    <w:p w14:paraId="6AAAC88D"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对以下原因造成竣工的日期延误，经甲方确认，工期应当顺延：不可抗力；甲方未按合同约定完成其应当负责的工作而影响工期的。</w:t>
      </w:r>
    </w:p>
    <w:p w14:paraId="262A54AE" w14:textId="77777777" w:rsidR="00DA4D87" w:rsidRDefault="009862BD">
      <w:pPr>
        <w:spacing w:line="480" w:lineRule="exact"/>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十三、工程开工、竣工及保修期</w:t>
      </w:r>
    </w:p>
    <w:p w14:paraId="77193CEF"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、开工：甲乙双方通过确定方案、合同签订、工程技术交底等前期工作完成后，材料、施工人员到达施工现场开始运作视为开工。</w:t>
      </w:r>
    </w:p>
    <w:p w14:paraId="0781B0AF"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、竣工验收前，乙方负责保护工程成品和工程现场的全部安全。</w:t>
      </w:r>
    </w:p>
    <w:p w14:paraId="276AE1B0" w14:textId="77777777" w:rsidR="00DA4D87" w:rsidRDefault="009862BD">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、工程完工后，乙方应通知甲方验收，甲方自接到竣工验收通知单后七日内组织验收。验收参与方共同签字盖章视为验收合格，双方办理移交手续。验收不合格的，甲方有权要求乙方对不合格工程返</w:t>
      </w:r>
      <w:r>
        <w:rPr>
          <w:rFonts w:asciiTheme="minorEastAsia" w:eastAsiaTheme="minorEastAsia" w:hAnsiTheme="minorEastAsia" w:hint="eastAsia"/>
          <w:sz w:val="28"/>
          <w:szCs w:val="28"/>
        </w:rPr>
        <w:t>工、修复或采取其他补救措施，由此增加的费用和（或）延误的工期由乙方承担。乙方在完成不合格工程的返工、修复或采取其他补救措</w:t>
      </w:r>
      <w:r>
        <w:rPr>
          <w:rFonts w:asciiTheme="minorEastAsia" w:eastAsiaTheme="minorEastAsia" w:hAnsiTheme="minorEastAsia" w:hint="eastAsia"/>
          <w:sz w:val="28"/>
          <w:szCs w:val="28"/>
        </w:rPr>
        <w:lastRenderedPageBreak/>
        <w:t>施后，应重新提交竣工验收通知单，重新进行验收。</w:t>
      </w:r>
    </w:p>
    <w:p w14:paraId="7AD412E5" w14:textId="77777777" w:rsidR="00DA4D87" w:rsidRDefault="009862BD">
      <w:pPr>
        <w:adjustRightInd w:val="0"/>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由于乙方的原因，未能按项目进度计划完成工作，乙方应采取措施加快进度，并承担加快进度所增加的费用。同时，乙方应当依照本合同第十五条第四款承担逾期竣工违约金，乙方支付逾期竣工违约金，不免除乙方完成工作及修补缺陷的义务，且甲方有权从竣工结算款或约定提交的履约担保中扣除相当于逾期竣工违约金的金额。</w:t>
      </w:r>
    </w:p>
    <w:p w14:paraId="5B14BA88" w14:textId="77777777" w:rsidR="00DA4D87" w:rsidRDefault="009862BD">
      <w:pPr>
        <w:adjustRightInd w:val="0"/>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、若验收合格，乙方竣工退场。乙方应对施工现场进行清理，并撤离相关人员，使得施工现场处于以下状态，直至甲方检验合格：</w:t>
      </w:r>
    </w:p>
    <w:p w14:paraId="6C8A88EF" w14:textId="77777777" w:rsidR="00DA4D87" w:rsidRDefault="009862BD">
      <w:pPr>
        <w:adjustRightInd w:val="0"/>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）施工现场内残留的垃圾已全部清除出场，场地已进行清理、平整或复原；</w:t>
      </w:r>
    </w:p>
    <w:p w14:paraId="60FA970F" w14:textId="77777777" w:rsidR="00DA4D87" w:rsidRDefault="009862BD">
      <w:pPr>
        <w:adjustRightInd w:val="0"/>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）按合同约定应撤离的人员、乙方提供的施工设备和剩余的材料，包括废弃的施工设备和材料，已按计划撤离施工现场；</w:t>
      </w:r>
    </w:p>
    <w:p w14:paraId="2947AE00" w14:textId="77777777" w:rsidR="00DA4D87" w:rsidRDefault="009862BD">
      <w:pPr>
        <w:adjustRightInd w:val="0"/>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）施工现场其他竣工退场工作已全部完成。</w:t>
      </w:r>
    </w:p>
    <w:p w14:paraId="43716D2C" w14:textId="77777777" w:rsidR="00DA4D87" w:rsidRDefault="009862BD">
      <w:pPr>
        <w:adjustRightInd w:val="0"/>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施工现场的竣工退场费用由乙方承担。乙方应在合同约定的期限内完成竣工退场，逾期未完成的，甲方有权出售或另行处理乙方遗留的物品，由此支出的费用由乙方承担，甲方出售乙方遗留</w:t>
      </w:r>
      <w:r>
        <w:rPr>
          <w:rFonts w:asciiTheme="minorEastAsia" w:eastAsiaTheme="minorEastAsia" w:hAnsiTheme="minorEastAsia" w:hint="eastAsia"/>
          <w:sz w:val="28"/>
          <w:szCs w:val="28"/>
        </w:rPr>
        <w:t>物品所得款项在扣除必要费用后应返还乙方。</w:t>
      </w:r>
    </w:p>
    <w:p w14:paraId="3648B269" w14:textId="77777777" w:rsidR="00DA4D87" w:rsidRDefault="009862BD">
      <w:pPr>
        <w:adjustRightInd w:val="0"/>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、一般工程保修期为两年（防水工程或含防水分项的一般工程保修期为五年），自本工程验收合格双方签字之日起计。</w:t>
      </w:r>
    </w:p>
    <w:p w14:paraId="426A94F9" w14:textId="77777777" w:rsidR="00DA4D87" w:rsidRDefault="009862BD">
      <w:pPr>
        <w:adjustRightInd w:val="0"/>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、在工程移交甲方后，因乙方原因产生的质量缺陷，乙方应承担质量缺陷责任和保修义务。</w:t>
      </w:r>
    </w:p>
    <w:p w14:paraId="75E85A6C" w14:textId="77777777" w:rsidR="00DA4D87" w:rsidRDefault="009862BD">
      <w:pPr>
        <w:adjustRightInd w:val="0"/>
        <w:snapToGrid w:val="0"/>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、在保修期内，甲方在使用过程中，发现已接收的工程存在缺陷或损坏的，应通知乙方予以修复，乙方应在</w:t>
      </w: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小时内完成修复工作；经甲方催告后乙方仍未修复的，甲方有权自行修复或委托第三方修复，所需费用由乙方承担。</w:t>
      </w:r>
    </w:p>
    <w:p w14:paraId="30D5D0CE" w14:textId="77777777" w:rsidR="00DA4D87" w:rsidRDefault="009862BD">
      <w:pPr>
        <w:spacing w:line="480" w:lineRule="exact"/>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十四、工程款支付方式</w:t>
      </w:r>
    </w:p>
    <w:p w14:paraId="0D1C5616" w14:textId="77777777" w:rsidR="00DA4D87" w:rsidRDefault="009862BD">
      <w:pPr>
        <w:adjustRightInd w:val="0"/>
        <w:snapToGrid w:val="0"/>
        <w:spacing w:line="440" w:lineRule="exact"/>
        <w:ind w:firstLineChars="200" w:firstLine="560"/>
        <w:rPr>
          <w:rFonts w:ascii="宋体" w:hAnsi="宋体" w:cs="仿宋"/>
          <w:sz w:val="28"/>
          <w:szCs w:val="28"/>
        </w:rPr>
      </w:pPr>
      <w:r>
        <w:rPr>
          <w:rFonts w:asciiTheme="minorEastAsia" w:eastAsiaTheme="minorEastAsia" w:hAnsiTheme="minorEastAsia" w:cs="仿宋" w:hint="eastAsia"/>
          <w:sz w:val="28"/>
          <w:szCs w:val="28"/>
        </w:rPr>
        <w:t>1</w:t>
      </w:r>
      <w:r>
        <w:rPr>
          <w:rFonts w:asciiTheme="minorEastAsia" w:eastAsiaTheme="minorEastAsia" w:hAnsiTheme="minorEastAsia" w:cs="仿宋" w:hint="eastAsia"/>
          <w:sz w:val="28"/>
          <w:szCs w:val="28"/>
        </w:rPr>
        <w:t>、</w:t>
      </w:r>
      <w:r>
        <w:rPr>
          <w:rFonts w:asciiTheme="minorEastAsia" w:eastAsiaTheme="minorEastAsia" w:hAnsiTheme="minorEastAsia" w:hint="eastAsia"/>
          <w:sz w:val="28"/>
          <w:szCs w:val="28"/>
        </w:rPr>
        <w:t>工程竣工验收合格，</w:t>
      </w:r>
      <w:r>
        <w:rPr>
          <w:rFonts w:ascii="宋体" w:hAnsi="宋体" w:cs="仿宋" w:hint="eastAsia"/>
          <w:sz w:val="28"/>
          <w:szCs w:val="28"/>
        </w:rPr>
        <w:t>临时设施场地全部清场，</w:t>
      </w:r>
      <w:r>
        <w:rPr>
          <w:rFonts w:asciiTheme="minorEastAsia" w:eastAsiaTheme="minorEastAsia" w:hAnsiTheme="minorEastAsia" w:cs="仿宋" w:hint="eastAsia"/>
          <w:sz w:val="28"/>
          <w:szCs w:val="28"/>
        </w:rPr>
        <w:t>且使用单位签署竣工验收单，</w:t>
      </w:r>
      <w:r>
        <w:rPr>
          <w:rFonts w:ascii="宋体" w:hAnsi="宋体" w:cs="仿宋" w:hint="eastAsia"/>
          <w:sz w:val="28"/>
          <w:szCs w:val="28"/>
        </w:rPr>
        <w:t>竣工结算审价结束并提交完整的竣工档</w:t>
      </w:r>
      <w:r>
        <w:rPr>
          <w:rFonts w:asciiTheme="minorEastAsia" w:eastAsiaTheme="minorEastAsia" w:hAnsiTheme="minorEastAsia" w:cs="仿宋" w:hint="eastAsia"/>
          <w:sz w:val="28"/>
          <w:szCs w:val="28"/>
        </w:rPr>
        <w:t>案资料，乙方先行支付</w:t>
      </w:r>
      <w:r>
        <w:rPr>
          <w:rFonts w:ascii="宋体" w:hAnsi="宋体" w:cs="仿宋" w:hint="eastAsia"/>
          <w:sz w:val="28"/>
          <w:szCs w:val="28"/>
        </w:rPr>
        <w:t>工程结算价的</w:t>
      </w:r>
      <w:r>
        <w:rPr>
          <w:rFonts w:ascii="宋体" w:hAnsi="宋体" w:cs="仿宋" w:hint="eastAsia"/>
          <w:sz w:val="28"/>
          <w:szCs w:val="28"/>
        </w:rPr>
        <w:t>3%</w:t>
      </w:r>
      <w:r>
        <w:rPr>
          <w:rFonts w:ascii="宋体" w:hAnsi="宋体" w:cs="仿宋" w:hint="eastAsia"/>
          <w:sz w:val="28"/>
          <w:szCs w:val="28"/>
        </w:rPr>
        <w:t>作为工程质保金。</w:t>
      </w:r>
      <w:r>
        <w:rPr>
          <w:rFonts w:asciiTheme="minorEastAsia" w:eastAsiaTheme="minorEastAsia" w:hAnsiTheme="minorEastAsia" w:hint="eastAsia"/>
          <w:sz w:val="28"/>
          <w:szCs w:val="28"/>
        </w:rPr>
        <w:t>甲方收到工程质保金后</w:t>
      </w:r>
      <w:r>
        <w:rPr>
          <w:rFonts w:asciiTheme="minorEastAsia" w:eastAsiaTheme="minorEastAsia" w:hAnsiTheme="minorEastAsia" w:hint="eastAsia"/>
          <w:sz w:val="28"/>
          <w:szCs w:val="28"/>
        </w:rPr>
        <w:lastRenderedPageBreak/>
        <w:t>1</w:t>
      </w:r>
      <w:r>
        <w:rPr>
          <w:rFonts w:asciiTheme="minorEastAsia" w:eastAsiaTheme="minorEastAsia" w:hAnsiTheme="minorEastAsia"/>
          <w:sz w:val="28"/>
          <w:szCs w:val="28"/>
        </w:rPr>
        <w:t>0</w:t>
      </w:r>
      <w:r>
        <w:rPr>
          <w:rFonts w:asciiTheme="minorEastAsia" w:eastAsiaTheme="minorEastAsia" w:hAnsiTheme="minorEastAsia" w:hint="eastAsia"/>
          <w:sz w:val="28"/>
          <w:szCs w:val="28"/>
        </w:rPr>
        <w:t>个工作日内，付至工程结算价的</w:t>
      </w:r>
      <w:r>
        <w:rPr>
          <w:rFonts w:asciiTheme="minorEastAsia" w:eastAsiaTheme="minorEastAsia" w:hAnsiTheme="minorEastAsia" w:hint="eastAsia"/>
          <w:sz w:val="28"/>
          <w:szCs w:val="28"/>
        </w:rPr>
        <w:t>100%</w:t>
      </w:r>
      <w:r>
        <w:rPr>
          <w:rFonts w:asciiTheme="minorEastAsia" w:eastAsiaTheme="minorEastAsia" w:hAnsiTheme="minorEastAsia" w:hint="eastAsia"/>
          <w:sz w:val="28"/>
          <w:szCs w:val="28"/>
        </w:rPr>
        <w:t>。</w:t>
      </w:r>
    </w:p>
    <w:p w14:paraId="495FA790" w14:textId="77777777" w:rsidR="00DA4D87" w:rsidRDefault="009862BD">
      <w:pPr>
        <w:adjustRightInd w:val="0"/>
        <w:snapToGrid w:val="0"/>
        <w:spacing w:line="440" w:lineRule="exact"/>
        <w:ind w:firstLineChars="200" w:firstLine="560"/>
        <w:rPr>
          <w:rFonts w:ascii="宋体" w:hAnsi="宋体" w:cs="仿宋"/>
          <w:sz w:val="28"/>
          <w:szCs w:val="28"/>
        </w:rPr>
      </w:pPr>
      <w:r>
        <w:rPr>
          <w:rFonts w:asciiTheme="minorEastAsia" w:eastAsiaTheme="minorEastAsia" w:hAnsiTheme="minorEastAsia" w:cs="仿宋" w:hint="eastAsia"/>
          <w:sz w:val="28"/>
          <w:szCs w:val="28"/>
        </w:rPr>
        <w:t>2</w:t>
      </w:r>
      <w:r>
        <w:rPr>
          <w:rFonts w:asciiTheme="minorEastAsia" w:eastAsiaTheme="minorEastAsia" w:hAnsiTheme="minorEastAsia" w:cs="仿宋" w:hint="eastAsia"/>
          <w:sz w:val="28"/>
          <w:szCs w:val="28"/>
        </w:rPr>
        <w:t>、</w:t>
      </w:r>
      <w:r>
        <w:rPr>
          <w:rFonts w:asciiTheme="minorEastAsia" w:eastAsiaTheme="minorEastAsia" w:hAnsiTheme="minorEastAsia" w:hint="eastAsia"/>
          <w:sz w:val="28"/>
          <w:szCs w:val="28"/>
        </w:rPr>
        <w:t>保修期满后，甲方一次性无息返还全额工程质保金给乙方</w:t>
      </w:r>
      <w:r>
        <w:rPr>
          <w:rFonts w:ascii="宋体" w:hAnsi="宋体" w:cs="仿宋" w:hint="eastAsia"/>
          <w:sz w:val="28"/>
          <w:szCs w:val="28"/>
        </w:rPr>
        <w:t>。</w:t>
      </w:r>
    </w:p>
    <w:p w14:paraId="58B29574" w14:textId="77777777" w:rsidR="00DA4D87" w:rsidRDefault="009862BD">
      <w:pPr>
        <w:adjustRightInd w:val="0"/>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cs="仿宋" w:hint="eastAsia"/>
          <w:sz w:val="28"/>
          <w:szCs w:val="28"/>
        </w:rPr>
        <w:t>、</w:t>
      </w:r>
      <w:r>
        <w:rPr>
          <w:rFonts w:asciiTheme="minorEastAsia" w:eastAsiaTheme="minorEastAsia" w:hAnsiTheme="minorEastAsia" w:hint="eastAsia"/>
          <w:sz w:val="28"/>
          <w:szCs w:val="28"/>
        </w:rPr>
        <w:t>双方收付款账号信息如下：</w:t>
      </w:r>
    </w:p>
    <w:p w14:paraId="03AD4A9C" w14:textId="77777777" w:rsidR="00DA4D87" w:rsidRDefault="009862BD">
      <w:pPr>
        <w:adjustRightInd w:val="0"/>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）甲方单位名称：上海立信会计金融学院</w:t>
      </w:r>
    </w:p>
    <w:p w14:paraId="609BF714" w14:textId="77777777" w:rsidR="00DA4D87" w:rsidRDefault="009862BD">
      <w:pPr>
        <w:adjustRightInd w:val="0"/>
        <w:snapToGrid w:val="0"/>
        <w:spacing w:line="44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地址：上海市浦东新区上川路</w:t>
      </w:r>
      <w:r>
        <w:rPr>
          <w:rFonts w:asciiTheme="minorEastAsia" w:eastAsiaTheme="minorEastAsia" w:hAnsiTheme="minorEastAsia" w:hint="eastAsia"/>
          <w:sz w:val="28"/>
          <w:szCs w:val="28"/>
        </w:rPr>
        <w:t>9</w:t>
      </w:r>
      <w:r>
        <w:rPr>
          <w:rFonts w:asciiTheme="minorEastAsia" w:eastAsiaTheme="minorEastAsia" w:hAnsiTheme="minorEastAsia"/>
          <w:sz w:val="28"/>
          <w:szCs w:val="28"/>
        </w:rPr>
        <w:t>95</w:t>
      </w:r>
      <w:r>
        <w:rPr>
          <w:rFonts w:asciiTheme="minorEastAsia" w:eastAsiaTheme="minorEastAsia" w:hAnsiTheme="minorEastAsia" w:hint="eastAsia"/>
          <w:sz w:val="28"/>
          <w:szCs w:val="28"/>
        </w:rPr>
        <w:t>号</w:t>
      </w:r>
    </w:p>
    <w:p w14:paraId="4AA36FB5" w14:textId="77777777" w:rsidR="00DA4D87" w:rsidRDefault="009862BD">
      <w:pPr>
        <w:adjustRightInd w:val="0"/>
        <w:snapToGrid w:val="0"/>
        <w:spacing w:line="44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税号（社会信用统一代码）：</w:t>
      </w:r>
      <w:r>
        <w:rPr>
          <w:rFonts w:asciiTheme="minorEastAsia" w:eastAsiaTheme="minorEastAsia" w:hAnsiTheme="minorEastAsia" w:hint="eastAsia"/>
          <w:sz w:val="28"/>
          <w:szCs w:val="28"/>
        </w:rPr>
        <w:t>1</w:t>
      </w:r>
      <w:r>
        <w:rPr>
          <w:rFonts w:asciiTheme="minorEastAsia" w:eastAsiaTheme="minorEastAsia" w:hAnsiTheme="minorEastAsia"/>
          <w:sz w:val="28"/>
          <w:szCs w:val="28"/>
        </w:rPr>
        <w:t>2310000MB2F01828Q</w:t>
      </w:r>
    </w:p>
    <w:p w14:paraId="60C75667" w14:textId="77777777" w:rsidR="00DA4D87" w:rsidRDefault="009862BD">
      <w:pPr>
        <w:adjustRightInd w:val="0"/>
        <w:snapToGrid w:val="0"/>
        <w:spacing w:line="44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开户行：中国农业行上海市浦东大道支行</w:t>
      </w:r>
    </w:p>
    <w:p w14:paraId="2830EAE4" w14:textId="77777777" w:rsidR="00DA4D87" w:rsidRDefault="009862BD">
      <w:pPr>
        <w:adjustRightInd w:val="0"/>
        <w:snapToGrid w:val="0"/>
        <w:spacing w:line="44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账号：</w:t>
      </w:r>
      <w:r>
        <w:rPr>
          <w:rFonts w:asciiTheme="minorEastAsia" w:eastAsiaTheme="minorEastAsia" w:hAnsiTheme="minorEastAsia" w:hint="eastAsia"/>
          <w:sz w:val="28"/>
          <w:szCs w:val="28"/>
        </w:rPr>
        <w:t>0</w:t>
      </w:r>
      <w:r>
        <w:rPr>
          <w:rFonts w:asciiTheme="minorEastAsia" w:eastAsiaTheme="minorEastAsia" w:hAnsiTheme="minorEastAsia"/>
          <w:sz w:val="28"/>
          <w:szCs w:val="28"/>
        </w:rPr>
        <w:t>3322500040006068</w:t>
      </w:r>
    </w:p>
    <w:p w14:paraId="4EE3A7FF" w14:textId="77777777" w:rsidR="00DA4D87" w:rsidRDefault="009862BD">
      <w:pPr>
        <w:adjustRightInd w:val="0"/>
        <w:snapToGrid w:val="0"/>
        <w:spacing w:line="44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银行联行号：</w:t>
      </w:r>
      <w:r>
        <w:rPr>
          <w:rFonts w:asciiTheme="minorEastAsia" w:eastAsiaTheme="minorEastAsia" w:hAnsiTheme="minorEastAsia" w:hint="eastAsia"/>
          <w:sz w:val="28"/>
          <w:szCs w:val="28"/>
        </w:rPr>
        <w:t>1</w:t>
      </w:r>
      <w:r>
        <w:rPr>
          <w:rFonts w:asciiTheme="minorEastAsia" w:eastAsiaTheme="minorEastAsia" w:hAnsiTheme="minorEastAsia"/>
          <w:sz w:val="28"/>
          <w:szCs w:val="28"/>
        </w:rPr>
        <w:t>032900</w:t>
      </w:r>
      <w:r>
        <w:rPr>
          <w:rFonts w:asciiTheme="minorEastAsia" w:eastAsiaTheme="minorEastAsia" w:hAnsiTheme="minorEastAsia"/>
          <w:sz w:val="28"/>
          <w:szCs w:val="28"/>
        </w:rPr>
        <w:t>76039</w:t>
      </w:r>
    </w:p>
    <w:p w14:paraId="71ED9C89" w14:textId="77777777" w:rsidR="00DA4D87" w:rsidRDefault="009862BD">
      <w:pPr>
        <w:adjustRightInd w:val="0"/>
        <w:snapToGrid w:val="0"/>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）乙方单位名称：</w:t>
      </w:r>
      <w:r>
        <w:rPr>
          <w:rFonts w:asciiTheme="minorEastAsia" w:eastAsiaTheme="minorEastAsia" w:hAnsiTheme="minorEastAsia" w:hint="eastAsia"/>
          <w:sz w:val="28"/>
          <w:szCs w:val="28"/>
        </w:rPr>
        <w:t xml:space="preserve"> </w:t>
      </w:r>
    </w:p>
    <w:p w14:paraId="65EF8F95" w14:textId="77777777" w:rsidR="00DA4D87" w:rsidRDefault="009862BD">
      <w:pPr>
        <w:adjustRightInd w:val="0"/>
        <w:snapToGrid w:val="0"/>
        <w:spacing w:line="44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地址：</w:t>
      </w:r>
    </w:p>
    <w:p w14:paraId="3789B86B" w14:textId="77777777" w:rsidR="00DA4D87" w:rsidRDefault="009862BD">
      <w:pPr>
        <w:adjustRightInd w:val="0"/>
        <w:snapToGrid w:val="0"/>
        <w:spacing w:line="440" w:lineRule="exact"/>
        <w:ind w:firstLineChars="300" w:firstLine="840"/>
        <w:rPr>
          <w:rFonts w:asciiTheme="minorEastAsia" w:eastAsiaTheme="minorEastAsia" w:hAnsiTheme="minorEastAsia"/>
          <w:sz w:val="28"/>
          <w:szCs w:val="28"/>
        </w:rPr>
      </w:pPr>
      <w:r>
        <w:rPr>
          <w:rFonts w:asciiTheme="minorEastAsia" w:eastAsiaTheme="minorEastAsia" w:hAnsiTheme="minorEastAsia"/>
          <w:sz w:val="28"/>
          <w:szCs w:val="28"/>
        </w:rPr>
        <w:t>开户行：</w:t>
      </w:r>
      <w:r>
        <w:rPr>
          <w:rFonts w:asciiTheme="minorEastAsia" w:eastAsiaTheme="minorEastAsia" w:hAnsiTheme="minorEastAsia"/>
          <w:sz w:val="28"/>
          <w:szCs w:val="28"/>
        </w:rPr>
        <w:t xml:space="preserve"> </w:t>
      </w:r>
    </w:p>
    <w:p w14:paraId="3A0E25CD" w14:textId="77777777" w:rsidR="00DA4D87" w:rsidRDefault="009862BD">
      <w:pPr>
        <w:adjustRightInd w:val="0"/>
        <w:snapToGrid w:val="0"/>
        <w:spacing w:line="440" w:lineRule="exact"/>
        <w:ind w:firstLineChars="300" w:firstLine="840"/>
        <w:rPr>
          <w:rFonts w:asciiTheme="minorEastAsia" w:eastAsiaTheme="minorEastAsia" w:hAnsiTheme="minorEastAsia"/>
          <w:sz w:val="28"/>
          <w:szCs w:val="28"/>
        </w:rPr>
      </w:pPr>
      <w:r>
        <w:rPr>
          <w:rFonts w:asciiTheme="minorEastAsia" w:eastAsiaTheme="minorEastAsia" w:hAnsiTheme="minorEastAsia"/>
          <w:sz w:val="28"/>
          <w:szCs w:val="28"/>
        </w:rPr>
        <w:t>账号：</w:t>
      </w:r>
    </w:p>
    <w:p w14:paraId="7CEE6E4A" w14:textId="77777777" w:rsidR="00DA4D87" w:rsidRDefault="009862BD">
      <w:pPr>
        <w:adjustRightInd w:val="0"/>
        <w:snapToGrid w:val="0"/>
        <w:spacing w:line="44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税号（社会信用统一代码）</w:t>
      </w:r>
      <w:r>
        <w:rPr>
          <w:rFonts w:asciiTheme="minorEastAsia" w:eastAsiaTheme="minorEastAsia" w:hAnsiTheme="minorEastAsia"/>
          <w:sz w:val="28"/>
          <w:szCs w:val="28"/>
        </w:rPr>
        <w:t>：</w:t>
      </w:r>
    </w:p>
    <w:p w14:paraId="32C4AF45" w14:textId="77777777" w:rsidR="00DA4D87" w:rsidRDefault="009862BD">
      <w:pPr>
        <w:adjustRightInd w:val="0"/>
        <w:snapToGrid w:val="0"/>
        <w:spacing w:line="440" w:lineRule="exact"/>
        <w:ind w:firstLineChars="300" w:firstLine="840"/>
        <w:rPr>
          <w:rFonts w:asciiTheme="minorEastAsia" w:eastAsiaTheme="minorEastAsia" w:hAnsiTheme="minorEastAsia"/>
          <w:sz w:val="28"/>
          <w:szCs w:val="28"/>
        </w:rPr>
      </w:pPr>
      <w:r>
        <w:rPr>
          <w:rFonts w:asciiTheme="minorEastAsia" w:eastAsiaTheme="minorEastAsia" w:hAnsiTheme="minorEastAsia"/>
          <w:sz w:val="28"/>
          <w:szCs w:val="28"/>
        </w:rPr>
        <w:t>银行联行号：</w:t>
      </w:r>
    </w:p>
    <w:p w14:paraId="1512608C" w14:textId="77777777" w:rsidR="00DA4D87" w:rsidRDefault="009862BD">
      <w:pPr>
        <w:spacing w:line="400" w:lineRule="exact"/>
        <w:ind w:firstLineChars="196" w:firstLine="55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十五、违约责任</w:t>
      </w:r>
    </w:p>
    <w:p w14:paraId="0ED84018"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、一方当事人未按约定履行合同义务给对方造成损失的，应当承担赔偿责任；因违反有关法律规定受到处罚的，最终责任由责任方承担。</w:t>
      </w:r>
    </w:p>
    <w:p w14:paraId="195BB9A7"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一方当事人无法继续履行合同的，应当及时通知另一方，并由责任方承担因合同解除而造成的损失。</w:t>
      </w:r>
    </w:p>
    <w:p w14:paraId="3059F1A6"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、出现下列情形，属于乙方违约：</w:t>
      </w:r>
    </w:p>
    <w:p w14:paraId="44BFAEBB"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）因乙方原因导致的乙方文件、实施和竣工的工程不符合法律法规、工程质量验收标准以及合同约定；</w:t>
      </w:r>
    </w:p>
    <w:p w14:paraId="780F78E9"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）乙方违反合同约定进行转包或违法分包的；</w:t>
      </w:r>
    </w:p>
    <w:p w14:paraId="55632240"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）乙方违反约定采购和使用不合格材料或工程设备；</w:t>
      </w:r>
    </w:p>
    <w:p w14:paraId="14E6C14C"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）因乙方原因导致工程质量不符合合同要求的；</w:t>
      </w:r>
    </w:p>
    <w:p w14:paraId="3F5C284B"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）乙方未能按项目进度计划及时完成合同约定的工作，造成工期延误；</w:t>
      </w:r>
    </w:p>
    <w:p w14:paraId="019E3AE5"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）由于乙方原因未能通过竣工验收的；</w:t>
      </w:r>
    </w:p>
    <w:p w14:paraId="066D3E69"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）乙方在保修期内，未能在合理期限进行修复，或拒绝按甲方指示进行修复的；</w:t>
      </w:r>
    </w:p>
    <w:p w14:paraId="044847F5"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）乙方明确表示或者以其行为表明不履行合同主要义务的；</w:t>
      </w:r>
    </w:p>
    <w:p w14:paraId="01E47F8C"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乙方发生上述违约情况时，甲方可向乙方发出通知，要求乙方采取有效措施纠正违约行为。乙方应承担因其违约行为而增加的费用和（或）延误的工期，并按合同价款的</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向甲方支付违约金。违约金不足以赔偿甲方损失的，乙方应赔偿甲方全部损失。</w:t>
      </w:r>
    </w:p>
    <w:p w14:paraId="21C615FD"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、由于乙方责任延误工期的，每延误一日，乙方支付给甲方本合同工程造价金额</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的违约金。</w:t>
      </w:r>
    </w:p>
    <w:p w14:paraId="443CB84D" w14:textId="77777777" w:rsidR="00DA4D87" w:rsidRDefault="009862BD">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、由于乙方责任导致工程质量不合格，乙方必须进行彻底返工修理。因返工造成工程的延期交付视同工程延误，按本条第四款的标准支付违约金。</w:t>
      </w:r>
    </w:p>
    <w:p w14:paraId="59204106" w14:textId="77777777" w:rsidR="00DA4D87" w:rsidRDefault="009862BD">
      <w:pPr>
        <w:spacing w:line="480" w:lineRule="exact"/>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十六、争议解决方式</w:t>
      </w:r>
    </w:p>
    <w:p w14:paraId="0F2530C3" w14:textId="77777777" w:rsidR="00DA4D87" w:rsidRDefault="009862BD">
      <w:pPr>
        <w:spacing w:line="480" w:lineRule="exact"/>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本合同项下发生的争议，双方应当协商或向第三方申</w:t>
      </w:r>
      <w:r>
        <w:rPr>
          <w:rFonts w:asciiTheme="minorEastAsia" w:eastAsiaTheme="minorEastAsia" w:hAnsiTheme="minorEastAsia" w:hint="eastAsia"/>
          <w:sz w:val="28"/>
          <w:szCs w:val="28"/>
        </w:rPr>
        <w:t>请调解解决，协商或调解解决不成时，向</w:t>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t>上海市浦东新区人民法院起诉。</w:t>
      </w:r>
    </w:p>
    <w:p w14:paraId="2B71C97B" w14:textId="77777777" w:rsidR="00DA4D87" w:rsidRDefault="009862BD">
      <w:pPr>
        <w:numPr>
          <w:ilvl w:val="0"/>
          <w:numId w:val="1"/>
        </w:numPr>
        <w:spacing w:line="48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本合同一式陆份，甲方执肆份，乙方执贰份，经甲乙双方签字</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盖章</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后生效。</w:t>
      </w:r>
    </w:p>
    <w:p w14:paraId="65B99750" w14:textId="77777777" w:rsidR="00DA4D87" w:rsidRDefault="00DA4D87">
      <w:pPr>
        <w:spacing w:line="480" w:lineRule="exact"/>
        <w:rPr>
          <w:rFonts w:asciiTheme="minorEastAsia" w:eastAsiaTheme="minorEastAsia" w:hAnsiTheme="minorEastAsia"/>
          <w:sz w:val="28"/>
          <w:szCs w:val="28"/>
        </w:rPr>
      </w:pPr>
    </w:p>
    <w:p w14:paraId="40988EB1" w14:textId="77777777" w:rsidR="00DA4D87" w:rsidRDefault="00DA4D87">
      <w:pPr>
        <w:spacing w:line="480" w:lineRule="exact"/>
        <w:rPr>
          <w:rFonts w:asciiTheme="minorEastAsia" w:eastAsiaTheme="minorEastAsia" w:hAnsiTheme="minorEastAsia"/>
          <w:sz w:val="28"/>
          <w:szCs w:val="28"/>
        </w:rPr>
      </w:pPr>
    </w:p>
    <w:p w14:paraId="6546D72C" w14:textId="77777777" w:rsidR="00DA4D87" w:rsidRDefault="00DA4D87">
      <w:pPr>
        <w:spacing w:line="480" w:lineRule="exact"/>
        <w:rPr>
          <w:rFonts w:asciiTheme="minorEastAsia" w:eastAsiaTheme="minorEastAsia" w:hAnsiTheme="minorEastAsia"/>
          <w:sz w:val="28"/>
          <w:szCs w:val="28"/>
        </w:rPr>
      </w:pPr>
    </w:p>
    <w:p w14:paraId="482CC4D7" w14:textId="77777777" w:rsidR="00DA4D87" w:rsidRDefault="009862BD">
      <w:pPr>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甲方</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盖章</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：上海立信会计金融学院</w:t>
      </w:r>
      <w:r>
        <w:rPr>
          <w:rFonts w:asciiTheme="minorEastAsia" w:eastAsiaTheme="minorEastAsia" w:hAnsiTheme="minorEastAsia" w:hint="eastAsia"/>
          <w:sz w:val="28"/>
          <w:szCs w:val="28"/>
        </w:rPr>
        <w:t xml:space="preserve">               </w:t>
      </w:r>
    </w:p>
    <w:p w14:paraId="64EA37BB" w14:textId="77777777" w:rsidR="00DA4D87" w:rsidRDefault="00DA4D87">
      <w:pPr>
        <w:spacing w:line="480" w:lineRule="exact"/>
        <w:rPr>
          <w:rFonts w:asciiTheme="minorEastAsia" w:eastAsiaTheme="minorEastAsia" w:hAnsiTheme="minorEastAsia"/>
          <w:sz w:val="28"/>
          <w:szCs w:val="28"/>
        </w:rPr>
      </w:pPr>
    </w:p>
    <w:p w14:paraId="41980A7A" w14:textId="77777777" w:rsidR="00DA4D87" w:rsidRDefault="009862BD">
      <w:pPr>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法定代表人或授权代表人：</w:t>
      </w:r>
    </w:p>
    <w:p w14:paraId="09C277D8" w14:textId="77777777" w:rsidR="00DA4D87" w:rsidRDefault="00DA4D87">
      <w:pPr>
        <w:spacing w:line="480" w:lineRule="exact"/>
        <w:rPr>
          <w:rFonts w:asciiTheme="minorEastAsia" w:eastAsiaTheme="minorEastAsia" w:hAnsiTheme="minorEastAsia"/>
          <w:sz w:val="28"/>
          <w:szCs w:val="28"/>
        </w:rPr>
      </w:pPr>
    </w:p>
    <w:p w14:paraId="2FD2CF62" w14:textId="77777777" w:rsidR="00DA4D87" w:rsidRDefault="00DA4D87">
      <w:pPr>
        <w:spacing w:line="480" w:lineRule="exact"/>
        <w:rPr>
          <w:rFonts w:asciiTheme="minorEastAsia" w:eastAsiaTheme="minorEastAsia" w:hAnsiTheme="minorEastAsia"/>
          <w:sz w:val="28"/>
          <w:szCs w:val="28"/>
        </w:rPr>
      </w:pPr>
    </w:p>
    <w:p w14:paraId="756B9261" w14:textId="77777777" w:rsidR="00DA4D87" w:rsidRDefault="009862BD">
      <w:pPr>
        <w:spacing w:line="480" w:lineRule="exact"/>
        <w:ind w:left="6440" w:hangingChars="2300" w:hanging="6440"/>
        <w:rPr>
          <w:rFonts w:asciiTheme="minorEastAsia" w:eastAsiaTheme="minorEastAsia" w:hAnsiTheme="minorEastAsia"/>
          <w:sz w:val="28"/>
          <w:szCs w:val="28"/>
        </w:rPr>
      </w:pPr>
      <w:r>
        <w:rPr>
          <w:rFonts w:asciiTheme="minorEastAsia" w:eastAsiaTheme="minorEastAsia" w:hAnsiTheme="minorEastAsia" w:hint="eastAsia"/>
          <w:sz w:val="28"/>
          <w:szCs w:val="28"/>
        </w:rPr>
        <w:t>乙方（盖章）：</w:t>
      </w:r>
      <w:r>
        <w:rPr>
          <w:rFonts w:asciiTheme="minorEastAsia" w:eastAsiaTheme="minorEastAsia" w:hAnsiTheme="minorEastAsia" w:hint="eastAsia"/>
          <w:sz w:val="28"/>
          <w:szCs w:val="28"/>
        </w:rPr>
        <w:t xml:space="preserve"> </w:t>
      </w:r>
    </w:p>
    <w:p w14:paraId="4D42E167" w14:textId="77777777" w:rsidR="00DA4D87" w:rsidRDefault="00DA4D87">
      <w:pPr>
        <w:spacing w:line="480" w:lineRule="exact"/>
        <w:ind w:left="6440" w:hangingChars="2300" w:hanging="6440"/>
        <w:rPr>
          <w:rFonts w:asciiTheme="minorEastAsia" w:eastAsiaTheme="minorEastAsia" w:hAnsiTheme="minorEastAsia"/>
          <w:sz w:val="28"/>
          <w:szCs w:val="28"/>
        </w:rPr>
      </w:pPr>
    </w:p>
    <w:p w14:paraId="45803065" w14:textId="77777777" w:rsidR="00DA4D87" w:rsidRDefault="009862BD">
      <w:pPr>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法定代表人或授权代表人：</w:t>
      </w:r>
    </w:p>
    <w:p w14:paraId="31C92026" w14:textId="77777777" w:rsidR="00DA4D87" w:rsidRDefault="00DA4D87">
      <w:pPr>
        <w:spacing w:line="480" w:lineRule="exact"/>
        <w:rPr>
          <w:rFonts w:asciiTheme="minorEastAsia" w:eastAsiaTheme="minorEastAsia" w:hAnsiTheme="minorEastAsia"/>
          <w:sz w:val="28"/>
          <w:szCs w:val="28"/>
        </w:rPr>
      </w:pPr>
    </w:p>
    <w:p w14:paraId="0F846B2A" w14:textId="77777777" w:rsidR="00DA4D87" w:rsidRDefault="009862BD">
      <w:pPr>
        <w:spacing w:line="48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签订日期：</w:t>
      </w:r>
      <w:r>
        <w:rPr>
          <w:rFonts w:asciiTheme="minorEastAsia" w:eastAsiaTheme="minorEastAsia" w:hAnsiTheme="minorEastAsia" w:hint="eastAsia"/>
          <w:sz w:val="28"/>
          <w:szCs w:val="28"/>
        </w:rPr>
        <w:t>__________</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______</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______</w:t>
      </w:r>
      <w:r>
        <w:rPr>
          <w:rFonts w:asciiTheme="minorEastAsia" w:eastAsiaTheme="minorEastAsia" w:hAnsiTheme="minorEastAsia" w:hint="eastAsia"/>
          <w:sz w:val="28"/>
          <w:szCs w:val="28"/>
        </w:rPr>
        <w:t>日</w:t>
      </w:r>
    </w:p>
    <w:sectPr w:rsidR="00DA4D8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91447" w14:textId="77777777" w:rsidR="009862BD" w:rsidRDefault="009862BD">
      <w:r>
        <w:separator/>
      </w:r>
    </w:p>
  </w:endnote>
  <w:endnote w:type="continuationSeparator" w:id="0">
    <w:p w14:paraId="05EE1F9A" w14:textId="77777777" w:rsidR="009862BD" w:rsidRDefault="0098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068902"/>
    </w:sdtPr>
    <w:sdtEndPr/>
    <w:sdtContent>
      <w:sdt>
        <w:sdtPr>
          <w:id w:val="1728636285"/>
        </w:sdtPr>
        <w:sdtEndPr/>
        <w:sdtContent>
          <w:p w14:paraId="2637AFEC" w14:textId="77777777" w:rsidR="00DA4D87" w:rsidRDefault="009862B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8</w:t>
            </w:r>
            <w:r>
              <w:rPr>
                <w:b/>
                <w:bCs/>
                <w:sz w:val="24"/>
                <w:szCs w:val="24"/>
              </w:rPr>
              <w:fldChar w:fldCharType="end"/>
            </w:r>
          </w:p>
        </w:sdtContent>
      </w:sdt>
    </w:sdtContent>
  </w:sdt>
  <w:p w14:paraId="4D4D7FAE" w14:textId="77777777" w:rsidR="00DA4D87" w:rsidRDefault="00DA4D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8D660" w14:textId="77777777" w:rsidR="009862BD" w:rsidRDefault="009862BD">
      <w:r>
        <w:separator/>
      </w:r>
    </w:p>
  </w:footnote>
  <w:footnote w:type="continuationSeparator" w:id="0">
    <w:p w14:paraId="0077E7B2" w14:textId="77777777" w:rsidR="009862BD" w:rsidRDefault="00986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746C54"/>
    <w:multiLevelType w:val="singleLevel"/>
    <w:tmpl w:val="B8746C54"/>
    <w:lvl w:ilvl="0">
      <w:start w:val="1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YyYTlhY2MwNWU1MDkxZWE2MDk5NjA3YTMyODQyZjMifQ=="/>
  </w:docVars>
  <w:rsids>
    <w:rsidRoot w:val="00DA4845"/>
    <w:rsid w:val="00022DA4"/>
    <w:rsid w:val="000540BE"/>
    <w:rsid w:val="000C5816"/>
    <w:rsid w:val="001234E9"/>
    <w:rsid w:val="00164D3F"/>
    <w:rsid w:val="00171945"/>
    <w:rsid w:val="00181A88"/>
    <w:rsid w:val="001A2345"/>
    <w:rsid w:val="001A56BF"/>
    <w:rsid w:val="001E05EF"/>
    <w:rsid w:val="001E3F34"/>
    <w:rsid w:val="001E4452"/>
    <w:rsid w:val="00264B0A"/>
    <w:rsid w:val="00296498"/>
    <w:rsid w:val="002A1863"/>
    <w:rsid w:val="002B282E"/>
    <w:rsid w:val="002B7481"/>
    <w:rsid w:val="002D478A"/>
    <w:rsid w:val="002E04F3"/>
    <w:rsid w:val="00306784"/>
    <w:rsid w:val="003209BB"/>
    <w:rsid w:val="003222B4"/>
    <w:rsid w:val="00340EF9"/>
    <w:rsid w:val="00341FB7"/>
    <w:rsid w:val="003424F4"/>
    <w:rsid w:val="003726FB"/>
    <w:rsid w:val="003802DE"/>
    <w:rsid w:val="003A418D"/>
    <w:rsid w:val="003C5EF6"/>
    <w:rsid w:val="003D04AB"/>
    <w:rsid w:val="003F7413"/>
    <w:rsid w:val="00451475"/>
    <w:rsid w:val="00454764"/>
    <w:rsid w:val="0046769A"/>
    <w:rsid w:val="00476CEE"/>
    <w:rsid w:val="00484087"/>
    <w:rsid w:val="00485DD6"/>
    <w:rsid w:val="004D2817"/>
    <w:rsid w:val="004F0FF4"/>
    <w:rsid w:val="005125A6"/>
    <w:rsid w:val="005537E4"/>
    <w:rsid w:val="0055747C"/>
    <w:rsid w:val="005A70EE"/>
    <w:rsid w:val="005A78AD"/>
    <w:rsid w:val="005B353A"/>
    <w:rsid w:val="005D06E2"/>
    <w:rsid w:val="005E75DC"/>
    <w:rsid w:val="005F7943"/>
    <w:rsid w:val="00610561"/>
    <w:rsid w:val="006106B1"/>
    <w:rsid w:val="00627111"/>
    <w:rsid w:val="00640CA4"/>
    <w:rsid w:val="00644569"/>
    <w:rsid w:val="006536EA"/>
    <w:rsid w:val="00696B77"/>
    <w:rsid w:val="006C0C9F"/>
    <w:rsid w:val="006F6115"/>
    <w:rsid w:val="007156C9"/>
    <w:rsid w:val="00732C21"/>
    <w:rsid w:val="007607A5"/>
    <w:rsid w:val="007959A9"/>
    <w:rsid w:val="007C3ED1"/>
    <w:rsid w:val="00811588"/>
    <w:rsid w:val="00842582"/>
    <w:rsid w:val="00847E38"/>
    <w:rsid w:val="00874F64"/>
    <w:rsid w:val="008802BA"/>
    <w:rsid w:val="00882D73"/>
    <w:rsid w:val="008A074F"/>
    <w:rsid w:val="008A26EE"/>
    <w:rsid w:val="00960C71"/>
    <w:rsid w:val="009720E1"/>
    <w:rsid w:val="009838D1"/>
    <w:rsid w:val="009862BD"/>
    <w:rsid w:val="009A1316"/>
    <w:rsid w:val="009D7DE6"/>
    <w:rsid w:val="00A02098"/>
    <w:rsid w:val="00A26653"/>
    <w:rsid w:val="00A44D52"/>
    <w:rsid w:val="00A71D06"/>
    <w:rsid w:val="00AD7FCF"/>
    <w:rsid w:val="00B04977"/>
    <w:rsid w:val="00B37571"/>
    <w:rsid w:val="00B946BE"/>
    <w:rsid w:val="00BB0630"/>
    <w:rsid w:val="00BC5523"/>
    <w:rsid w:val="00BD028D"/>
    <w:rsid w:val="00C15877"/>
    <w:rsid w:val="00C37ABD"/>
    <w:rsid w:val="00C47C25"/>
    <w:rsid w:val="00C5242A"/>
    <w:rsid w:val="00C6041A"/>
    <w:rsid w:val="00C67624"/>
    <w:rsid w:val="00C85A63"/>
    <w:rsid w:val="00C95A36"/>
    <w:rsid w:val="00CD6B8A"/>
    <w:rsid w:val="00CF7CEB"/>
    <w:rsid w:val="00D07D6A"/>
    <w:rsid w:val="00D47BEB"/>
    <w:rsid w:val="00D91FCA"/>
    <w:rsid w:val="00D952F0"/>
    <w:rsid w:val="00DA4845"/>
    <w:rsid w:val="00DA4D87"/>
    <w:rsid w:val="00DC0FEB"/>
    <w:rsid w:val="00DC1591"/>
    <w:rsid w:val="00DD1D05"/>
    <w:rsid w:val="00DD7378"/>
    <w:rsid w:val="00DE1E64"/>
    <w:rsid w:val="00DE479A"/>
    <w:rsid w:val="00DF3216"/>
    <w:rsid w:val="00E02F6A"/>
    <w:rsid w:val="00E102F2"/>
    <w:rsid w:val="00E22BE0"/>
    <w:rsid w:val="00E24D80"/>
    <w:rsid w:val="00E31018"/>
    <w:rsid w:val="00E82F91"/>
    <w:rsid w:val="00E86A65"/>
    <w:rsid w:val="00E95429"/>
    <w:rsid w:val="00EB1CD7"/>
    <w:rsid w:val="00EC2690"/>
    <w:rsid w:val="00EC413C"/>
    <w:rsid w:val="00ED7061"/>
    <w:rsid w:val="00EF7C11"/>
    <w:rsid w:val="00F1308C"/>
    <w:rsid w:val="00F177D3"/>
    <w:rsid w:val="00F336BB"/>
    <w:rsid w:val="00F34E3B"/>
    <w:rsid w:val="00F37262"/>
    <w:rsid w:val="00F3793E"/>
    <w:rsid w:val="00F52FA1"/>
    <w:rsid w:val="00F81E1D"/>
    <w:rsid w:val="00FC1847"/>
    <w:rsid w:val="00FC1CC7"/>
    <w:rsid w:val="02BA2C41"/>
    <w:rsid w:val="032754C2"/>
    <w:rsid w:val="122B6703"/>
    <w:rsid w:val="144B011C"/>
    <w:rsid w:val="149E0889"/>
    <w:rsid w:val="1A2667BC"/>
    <w:rsid w:val="1A87445B"/>
    <w:rsid w:val="1D2247B2"/>
    <w:rsid w:val="201F575C"/>
    <w:rsid w:val="20AD0837"/>
    <w:rsid w:val="25CF7159"/>
    <w:rsid w:val="295C7D6C"/>
    <w:rsid w:val="2B2139EE"/>
    <w:rsid w:val="2CBD6164"/>
    <w:rsid w:val="2DFF7E04"/>
    <w:rsid w:val="31285FFC"/>
    <w:rsid w:val="31C751FB"/>
    <w:rsid w:val="32A21D50"/>
    <w:rsid w:val="33461947"/>
    <w:rsid w:val="35513C1C"/>
    <w:rsid w:val="36833F81"/>
    <w:rsid w:val="370028D5"/>
    <w:rsid w:val="381A33BF"/>
    <w:rsid w:val="3C8E7F7F"/>
    <w:rsid w:val="41181B40"/>
    <w:rsid w:val="422C2495"/>
    <w:rsid w:val="42F30E6D"/>
    <w:rsid w:val="434019E2"/>
    <w:rsid w:val="459A638E"/>
    <w:rsid w:val="48B12E21"/>
    <w:rsid w:val="4A6E0EB3"/>
    <w:rsid w:val="4AB64C8C"/>
    <w:rsid w:val="4B276F3B"/>
    <w:rsid w:val="502D2275"/>
    <w:rsid w:val="511C7283"/>
    <w:rsid w:val="53575378"/>
    <w:rsid w:val="5379689F"/>
    <w:rsid w:val="539067D6"/>
    <w:rsid w:val="54A1356C"/>
    <w:rsid w:val="557C60F7"/>
    <w:rsid w:val="5AFF16B3"/>
    <w:rsid w:val="63B2642D"/>
    <w:rsid w:val="706A6586"/>
    <w:rsid w:val="727C69D2"/>
    <w:rsid w:val="729D182D"/>
    <w:rsid w:val="72C64E0E"/>
    <w:rsid w:val="73C94AA2"/>
    <w:rsid w:val="751A5799"/>
    <w:rsid w:val="7672523F"/>
    <w:rsid w:val="7D196373"/>
    <w:rsid w:val="7DE564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392EF1D5-D91D-334F-834E-51D9DAF3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szCs w:val="21"/>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paragraph" w:styleId="aa">
    <w:name w:val="List Paragraph"/>
    <w:basedOn w:val="a"/>
    <w:uiPriority w:val="99"/>
    <w:qFormat/>
    <w:pPr>
      <w:ind w:firstLineChars="200" w:firstLine="420"/>
    </w:pPr>
    <w:rPr>
      <w:rFonts w:asciiTheme="minorHAnsi" w:eastAsiaTheme="minorEastAsia" w:hAnsiTheme="minorHAnsi" w:cstheme="minorBidi"/>
      <w:szCs w:val="22"/>
    </w:rPr>
  </w:style>
  <w:style w:type="character" w:customStyle="1" w:styleId="a5">
    <w:name w:val="批注框文本 字符"/>
    <w:basedOn w:val="a0"/>
    <w:link w:val="a4"/>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677</Words>
  <Characters>3859</Characters>
  <Application>Microsoft Office Word</Application>
  <DocSecurity>0</DocSecurity>
  <Lines>32</Lines>
  <Paragraphs>9</Paragraphs>
  <ScaleCrop>false</ScaleCrop>
  <Company>Microsoft</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xielaoshi</dc:creator>
  <cp:lastModifiedBy>张希</cp:lastModifiedBy>
  <cp:revision>12</cp:revision>
  <cp:lastPrinted>2020-06-29T03:15:00Z</cp:lastPrinted>
  <dcterms:created xsi:type="dcterms:W3CDTF">2025-03-20T03:02:00Z</dcterms:created>
  <dcterms:modified xsi:type="dcterms:W3CDTF">2025-07-18T11:18:00Z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4BD75004A13746E0A853ED2A102E9470_13</vt:lpwstr>
  </property>
  <property fmtid="{D5CDD505-2E9C-101B-9397-08002B2CF9AE}" pid="4" name="KSOTemplateDocerSaveRecord">
    <vt:lpwstr>eyJoZGlkIjoiYjFjMDFkYTQ4MjdmOWMxYjJkZjYyZWQ1YWJjMjljNTgiLCJ1c2VySWQiOiI0MTI1NjEzNzgifQ==</vt:lpwstr>
  </property>
</Properties>
</file>