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D034" w14:textId="77777777" w:rsidR="00A664DA" w:rsidRPr="00A664DA" w:rsidRDefault="00A664DA" w:rsidP="00A664DA">
      <w:pPr>
        <w:widowControl/>
        <w:shd w:val="clear" w:color="auto" w:fill="FFFFFF"/>
        <w:spacing w:before="100" w:beforeAutospacing="1" w:after="150" w:line="360" w:lineRule="atLeast"/>
        <w:ind w:firstLine="480"/>
        <w:jc w:val="center"/>
        <w:rPr>
          <w:rFonts w:ascii="Helvetica" w:eastAsia="宋体" w:hAnsi="Helvetica" w:cs="Helvetica"/>
          <w:color w:val="333333"/>
          <w:kern w:val="0"/>
          <w:szCs w:val="21"/>
        </w:rPr>
      </w:pPr>
      <w:r w:rsidRPr="00A664DA">
        <w:rPr>
          <w:rFonts w:ascii="宋体" w:eastAsia="宋体" w:hAnsi="宋体" w:cs="Helvetica" w:hint="eastAsia"/>
          <w:b/>
          <w:bCs/>
          <w:color w:val="000000"/>
          <w:kern w:val="0"/>
          <w:sz w:val="27"/>
          <w:szCs w:val="27"/>
        </w:rPr>
        <w:t>竞价公告</w:t>
      </w:r>
    </w:p>
    <w:p w14:paraId="7BA2FFD4"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上海立信会计金融学院因工作需要，依据《中华人民共和国政府采购法》、《上海市政府采购管理办法》、《上海立信会计金融学院采购管理暂行办法》等法律法规及制度，现进行网上竞价采购以下货物，欢迎具备相应资质和实力的供应商参与报价。</w:t>
      </w:r>
    </w:p>
    <w:p w14:paraId="373D56E9"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一、合格的供应商必须具备以下条件：</w:t>
      </w:r>
    </w:p>
    <w:p w14:paraId="473BFBE4"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333333"/>
          <w:kern w:val="0"/>
          <w:sz w:val="24"/>
          <w:szCs w:val="24"/>
          <w:shd w:val="clear" w:color="auto" w:fill="FFFFFF"/>
        </w:rPr>
        <w:t>1、合格的响应单位应具备《中华人民共和国政府采购法》二十二规定的资格：</w:t>
      </w:r>
    </w:p>
    <w:p w14:paraId="633B2C19"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333333"/>
          <w:kern w:val="0"/>
          <w:sz w:val="24"/>
          <w:szCs w:val="24"/>
          <w:shd w:val="clear" w:color="auto" w:fill="FFFFFF"/>
        </w:rPr>
        <w:t>1.1具有独立承担民事责任的能力；</w:t>
      </w:r>
    </w:p>
    <w:p w14:paraId="7017A5DA"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333333"/>
          <w:kern w:val="0"/>
          <w:sz w:val="24"/>
          <w:szCs w:val="24"/>
          <w:shd w:val="clear" w:color="auto" w:fill="FFFFFF"/>
        </w:rPr>
        <w:t>1.2具有良好的商业信誉和健全的财务会计制度；</w:t>
      </w:r>
    </w:p>
    <w:p w14:paraId="5642962D"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333333"/>
          <w:kern w:val="0"/>
          <w:sz w:val="24"/>
          <w:szCs w:val="24"/>
          <w:shd w:val="clear" w:color="auto" w:fill="FFFFFF"/>
        </w:rPr>
        <w:t>1.3具有履行合同所必需的设备和专业技术能力；</w:t>
      </w:r>
    </w:p>
    <w:p w14:paraId="53883176"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333333"/>
          <w:kern w:val="0"/>
          <w:sz w:val="24"/>
          <w:szCs w:val="24"/>
          <w:shd w:val="clear" w:color="auto" w:fill="FFFFFF"/>
        </w:rPr>
        <w:t>1.4有依法缴纳税收和社会保障资金的良好记录；</w:t>
      </w:r>
    </w:p>
    <w:p w14:paraId="2ADE5209"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333333"/>
          <w:kern w:val="0"/>
          <w:sz w:val="24"/>
          <w:szCs w:val="24"/>
          <w:shd w:val="clear" w:color="auto" w:fill="FFFFFF"/>
        </w:rPr>
        <w:t>1.5参加政府采购活动前三年内，在经营活动中没有重大违法记录；</w:t>
      </w:r>
    </w:p>
    <w:p w14:paraId="2DFDF8C4"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333333"/>
          <w:kern w:val="0"/>
          <w:sz w:val="24"/>
          <w:szCs w:val="24"/>
          <w:shd w:val="clear" w:color="auto" w:fill="FFFFFF"/>
        </w:rPr>
        <w:t>1.6法律、行政法规规定的其他条件。</w:t>
      </w:r>
    </w:p>
    <w:p w14:paraId="033D3459"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333333"/>
          <w:kern w:val="0"/>
          <w:sz w:val="24"/>
          <w:szCs w:val="24"/>
          <w:shd w:val="clear" w:color="auto" w:fill="FFFFFF"/>
        </w:rPr>
        <w:t>2、其他资格要求：</w:t>
      </w:r>
    </w:p>
    <w:p w14:paraId="5E0DF633" w14:textId="77777777" w:rsidR="00A664DA" w:rsidRPr="00A664DA" w:rsidRDefault="00A664DA" w:rsidP="00A664DA">
      <w:pPr>
        <w:widowControl/>
        <w:shd w:val="clear" w:color="auto" w:fill="FFFFFF"/>
        <w:spacing w:line="360" w:lineRule="atLeast"/>
        <w:ind w:left="-15" w:firstLine="210"/>
        <w:jc w:val="left"/>
        <w:rPr>
          <w:rFonts w:ascii="Helvetica" w:eastAsia="宋体" w:hAnsi="Helvetica" w:cs="Helvetica"/>
          <w:color w:val="333333"/>
          <w:kern w:val="0"/>
          <w:szCs w:val="21"/>
        </w:rPr>
      </w:pPr>
      <w:r w:rsidRPr="00A664DA">
        <w:rPr>
          <w:rFonts w:ascii="宋体" w:eastAsia="宋体" w:hAnsi="宋体" w:cs="Helvetica" w:hint="eastAsia"/>
          <w:color w:val="333333"/>
          <w:kern w:val="0"/>
          <w:sz w:val="24"/>
          <w:szCs w:val="24"/>
          <w:shd w:val="clear" w:color="auto" w:fill="FFFFFF"/>
        </w:rPr>
        <w:t>2.1报价单位在“信用中国”（www.creditchina.gov.cn）未被列入失信被执行人、重大税收违法案件当事人名单；在在中国政府采购网（www.ccgp.gov.cn）未被列入政府采购严重违法失信行为记录名单；</w:t>
      </w:r>
    </w:p>
    <w:p w14:paraId="58AAE163"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 </w:t>
      </w:r>
    </w:p>
    <w:p w14:paraId="2E958229"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二、项目概况</w:t>
      </w:r>
    </w:p>
    <w:p w14:paraId="38AF27A7"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1、项目名称：成人一次性医用外科口罩采购项目（第二次）</w:t>
      </w:r>
    </w:p>
    <w:p w14:paraId="3290F375"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2、项目编号：21D084WD2</w:t>
      </w:r>
    </w:p>
    <w:p w14:paraId="7DD89569"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3、项目采购原由及内容：</w:t>
      </w:r>
    </w:p>
    <w:p w14:paraId="78E8C90A"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lastRenderedPageBreak/>
        <w:t>根据疫情防控要求，学校需在开学前配备大量成人一次性医用外科口罩以备学生开学使用，目前学校口罩缺口约为13万个，申请紧急采购13万个成人一次性医用外科口罩。</w:t>
      </w:r>
    </w:p>
    <w:p w14:paraId="1575740E"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4、采购清单：</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2"/>
        <w:gridCol w:w="2637"/>
        <w:gridCol w:w="1373"/>
        <w:gridCol w:w="1029"/>
        <w:gridCol w:w="1799"/>
      </w:tblGrid>
      <w:tr w:rsidR="00A664DA" w:rsidRPr="00A664DA" w14:paraId="61A70173" w14:textId="77777777" w:rsidTr="00A664DA">
        <w:trPr>
          <w:trHeight w:val="405"/>
          <w:tblCellSpacing w:w="15" w:type="dxa"/>
        </w:trPr>
        <w:tc>
          <w:tcPr>
            <w:tcW w:w="133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14:paraId="55F1F475"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设备名称</w:t>
            </w:r>
          </w:p>
        </w:tc>
        <w:tc>
          <w:tcPr>
            <w:tcW w:w="24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14:paraId="3E3C0F43"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技术参数</w:t>
            </w:r>
          </w:p>
        </w:tc>
        <w:tc>
          <w:tcPr>
            <w:tcW w:w="12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14:paraId="21224041" w14:textId="77777777" w:rsidR="00A664DA" w:rsidRPr="00A664DA" w:rsidRDefault="00A664DA" w:rsidP="00A664DA">
            <w:pPr>
              <w:widowControl/>
              <w:shd w:val="clear" w:color="auto" w:fill="FFFFFF"/>
              <w:spacing w:before="100" w:beforeAutospacing="1" w:after="150" w:line="360" w:lineRule="atLeast"/>
              <w:jc w:val="center"/>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数量（</w:t>
            </w:r>
            <w:proofErr w:type="gramStart"/>
            <w:r w:rsidRPr="00A664DA">
              <w:rPr>
                <w:rFonts w:ascii="宋体" w:eastAsia="宋体" w:hAnsi="宋体" w:cs="Helvetica" w:hint="eastAsia"/>
                <w:b/>
                <w:bCs/>
                <w:color w:val="000000"/>
                <w:kern w:val="0"/>
                <w:sz w:val="24"/>
                <w:szCs w:val="24"/>
              </w:rPr>
              <w:t>个</w:t>
            </w:r>
            <w:proofErr w:type="gramEnd"/>
            <w:r w:rsidRPr="00A664DA">
              <w:rPr>
                <w:rFonts w:ascii="宋体" w:eastAsia="宋体" w:hAnsi="宋体" w:cs="Helvetica" w:hint="eastAsia"/>
                <w:b/>
                <w:bCs/>
                <w:color w:val="000000"/>
                <w:kern w:val="0"/>
                <w:sz w:val="24"/>
                <w:szCs w:val="24"/>
              </w:rPr>
              <w:t>）</w:t>
            </w:r>
          </w:p>
        </w:tc>
        <w:tc>
          <w:tcPr>
            <w:tcW w:w="7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14:paraId="3A07B8F5" w14:textId="77777777" w:rsidR="00A664DA" w:rsidRPr="00A664DA" w:rsidRDefault="00A664DA" w:rsidP="00A664DA">
            <w:pPr>
              <w:widowControl/>
              <w:shd w:val="clear" w:color="auto" w:fill="FFFFFF"/>
              <w:spacing w:before="100" w:beforeAutospacing="1" w:after="150" w:line="360" w:lineRule="atLeast"/>
              <w:jc w:val="center"/>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总价（元）</w:t>
            </w:r>
          </w:p>
        </w:tc>
        <w:tc>
          <w:tcPr>
            <w:tcW w:w="166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14:paraId="554F6372"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备注</w:t>
            </w:r>
          </w:p>
        </w:tc>
      </w:tr>
      <w:tr w:rsidR="00A664DA" w:rsidRPr="00A664DA" w14:paraId="4265CCA9" w14:textId="77777777" w:rsidTr="00A664DA">
        <w:trPr>
          <w:trHeight w:val="600"/>
          <w:tblCellSpacing w:w="15" w:type="dxa"/>
        </w:trPr>
        <w:tc>
          <w:tcPr>
            <w:tcW w:w="13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14:paraId="5EEF8E57"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成人一次性医用外科口罩</w:t>
            </w:r>
          </w:p>
        </w:tc>
        <w:tc>
          <w:tcPr>
            <w:tcW w:w="24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14:paraId="27347939"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一次性口罩尺寸：17.5×9.5（mm），三层结构，由两层无纺布和熔喷布制作而成，过滤效率≥95.0%，鼻梁处采用环保型全塑条，不能含有任何金属部件。</w:t>
            </w: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14:paraId="231B3C7A"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13万</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14:paraId="66EBD3B5"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9.5万</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14:paraId="0025BA39"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颜色为蓝色或白色</w:t>
            </w:r>
          </w:p>
        </w:tc>
      </w:tr>
    </w:tbl>
    <w:p w14:paraId="566952D3"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 </w:t>
      </w:r>
    </w:p>
    <w:p w14:paraId="219B524E"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5、 交货时间：合同签订之日起三个工作日。</w:t>
      </w:r>
    </w:p>
    <w:p w14:paraId="5EB13228" w14:textId="77777777" w:rsidR="00A664DA" w:rsidRPr="00A664DA" w:rsidRDefault="00A664DA" w:rsidP="00A664DA">
      <w:pPr>
        <w:widowControl/>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6、送货地点：浦东校区行政楼303。</w:t>
      </w:r>
    </w:p>
    <w:p w14:paraId="4EDE0EBC" w14:textId="77777777" w:rsidR="00A664DA" w:rsidRPr="00A664DA" w:rsidRDefault="00A664DA" w:rsidP="00A664DA">
      <w:pPr>
        <w:widowControl/>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7、预算金额：95,000.00元（</w:t>
      </w:r>
      <w:r w:rsidRPr="00A664DA">
        <w:rPr>
          <w:rFonts w:ascii="宋体" w:eastAsia="宋体" w:hAnsi="宋体" w:cs="Helvetica" w:hint="eastAsia"/>
          <w:b/>
          <w:bCs/>
          <w:color w:val="333333"/>
          <w:kern w:val="0"/>
          <w:sz w:val="23"/>
          <w:szCs w:val="23"/>
        </w:rPr>
        <w:t>注：超过预算报价将导致报价无效）</w:t>
      </w:r>
      <w:r w:rsidRPr="00A664DA">
        <w:rPr>
          <w:rFonts w:ascii="宋体" w:eastAsia="宋体" w:hAnsi="宋体" w:cs="Helvetica" w:hint="eastAsia"/>
          <w:color w:val="000000"/>
          <w:kern w:val="0"/>
          <w:sz w:val="24"/>
          <w:szCs w:val="24"/>
        </w:rPr>
        <w:t>。</w:t>
      </w:r>
    </w:p>
    <w:p w14:paraId="37E812D8" w14:textId="77777777" w:rsidR="00A664DA" w:rsidRPr="00A664DA" w:rsidRDefault="00A664DA" w:rsidP="00A664DA">
      <w:pPr>
        <w:widowControl/>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8、验收要求：中标方按合同约定交货并提交相应资料后，学校按</w:t>
      </w:r>
      <w:proofErr w:type="gramStart"/>
      <w:r w:rsidRPr="00A664DA">
        <w:rPr>
          <w:rFonts w:ascii="宋体" w:eastAsia="宋体" w:hAnsi="宋体" w:cs="Helvetica" w:hint="eastAsia"/>
          <w:color w:val="000000"/>
          <w:kern w:val="0"/>
          <w:sz w:val="24"/>
          <w:szCs w:val="24"/>
        </w:rPr>
        <w:t>规</w:t>
      </w:r>
      <w:proofErr w:type="gramEnd"/>
      <w:r w:rsidRPr="00A664DA">
        <w:rPr>
          <w:rFonts w:ascii="宋体" w:eastAsia="宋体" w:hAnsi="宋体" w:cs="Helvetica" w:hint="eastAsia"/>
          <w:color w:val="000000"/>
          <w:kern w:val="0"/>
          <w:sz w:val="24"/>
          <w:szCs w:val="24"/>
        </w:rPr>
        <w:t>根据合同约定组织验收。</w:t>
      </w:r>
    </w:p>
    <w:p w14:paraId="5D27CC6C" w14:textId="77777777" w:rsidR="00A664DA" w:rsidRPr="00A664DA" w:rsidRDefault="00A664DA" w:rsidP="00A664DA">
      <w:pPr>
        <w:widowControl/>
        <w:spacing w:before="100" w:beforeAutospacing="1" w:after="150" w:line="360" w:lineRule="atLeast"/>
        <w:ind w:left="19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9、付款方式：验收合格后一次性付款。</w:t>
      </w:r>
    </w:p>
    <w:p w14:paraId="5ADA30E9" w14:textId="77777777" w:rsidR="00A664DA" w:rsidRPr="00A664DA" w:rsidRDefault="00A664DA" w:rsidP="00A664DA">
      <w:pPr>
        <w:widowControl/>
        <w:spacing w:before="100" w:beforeAutospacing="1" w:after="150" w:line="360" w:lineRule="atLeast"/>
        <w:ind w:left="19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10、伴随服务要求：须在2021年9月8日前交货至学校指定地点，供应商品需出具相关检测机构出具的产品质量合格检测报告。</w:t>
      </w:r>
    </w:p>
    <w:p w14:paraId="7F934723" w14:textId="77777777" w:rsidR="00A664DA" w:rsidRPr="00A664DA" w:rsidRDefault="00A664DA" w:rsidP="00A664DA">
      <w:pPr>
        <w:widowControl/>
        <w:spacing w:before="100" w:beforeAutospacing="1" w:after="150" w:line="360" w:lineRule="atLeast"/>
        <w:ind w:left="19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11、售后保修服务要求：提供商品必须确保卫生环保，距离保质期失效不得少于一年，符合国家防疫要求，若出现质量问题，需立即无偿更换。</w:t>
      </w:r>
    </w:p>
    <w:p w14:paraId="501D0A84" w14:textId="77777777" w:rsidR="00A664DA" w:rsidRPr="00A664DA" w:rsidRDefault="00A664DA" w:rsidP="00A664DA">
      <w:pPr>
        <w:widowControl/>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  12、包装规格：10片装。</w:t>
      </w:r>
    </w:p>
    <w:p w14:paraId="05294D16"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三、竞价文件的获取和报价文件的递交方式</w:t>
      </w:r>
    </w:p>
    <w:p w14:paraId="1C7F0462"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lastRenderedPageBreak/>
        <w:t>1、获取竞价文件时间：自公告刊登日起至开标时间前。</w:t>
      </w:r>
    </w:p>
    <w:p w14:paraId="4FD7F0B4"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2、获取竞价文件地点：http://www.ytbid.cn/</w:t>
      </w:r>
    </w:p>
    <w:p w14:paraId="2A39FFB6"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3、获取竞价文件方式：凡有意参加供应商，请自公告刊登日起至开标时间前，供应商登录远眺竞价网（http://www.ytbid.cn/）进行免费注册。完成注册后，即可进行报价。（注意：本项目不支持二次报价，如进行二次报价，则可导致报价无效）</w:t>
      </w:r>
    </w:p>
    <w:p w14:paraId="0E13A630"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4、报价文件递交地点：远眺竞价网（http://www.ytbid.cn/）网上报价</w:t>
      </w:r>
    </w:p>
    <w:p w14:paraId="22DB3457"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报价时间：自公告刊登日起至开标时间</w:t>
      </w:r>
    </w:p>
    <w:p w14:paraId="4E73AA39"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报价需按照竞价文件要求上传报价文件。</w:t>
      </w:r>
    </w:p>
    <w:p w14:paraId="46562486"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报价文件开启时间：见</w:t>
      </w:r>
      <w:proofErr w:type="gramStart"/>
      <w:r w:rsidRPr="00A664DA">
        <w:rPr>
          <w:rFonts w:ascii="宋体" w:eastAsia="宋体" w:hAnsi="宋体" w:cs="Helvetica" w:hint="eastAsia"/>
          <w:color w:val="000000"/>
          <w:kern w:val="0"/>
          <w:sz w:val="24"/>
          <w:szCs w:val="24"/>
        </w:rPr>
        <w:t>竞价网</w:t>
      </w:r>
      <w:proofErr w:type="gramEnd"/>
      <w:r w:rsidRPr="00A664DA">
        <w:rPr>
          <w:rFonts w:ascii="宋体" w:eastAsia="宋体" w:hAnsi="宋体" w:cs="Helvetica" w:hint="eastAsia"/>
          <w:color w:val="000000"/>
          <w:kern w:val="0"/>
          <w:sz w:val="24"/>
          <w:szCs w:val="24"/>
        </w:rPr>
        <w:t>开标时间。</w:t>
      </w:r>
    </w:p>
    <w:p w14:paraId="71C3FE05"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报价文件开启地点：远眺竞价网（http://www.ytbid.cn/）</w:t>
      </w:r>
    </w:p>
    <w:p w14:paraId="06F501C0"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b/>
          <w:bCs/>
          <w:color w:val="000000"/>
          <w:kern w:val="0"/>
          <w:sz w:val="24"/>
          <w:szCs w:val="24"/>
        </w:rPr>
        <w:t>四、其他事项</w:t>
      </w:r>
    </w:p>
    <w:p w14:paraId="0050E704"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1、成交服务费支付</w:t>
      </w:r>
    </w:p>
    <w:p w14:paraId="3ABB23C6"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1.1 成交服务费：人民币1000元整；</w:t>
      </w:r>
    </w:p>
    <w:p w14:paraId="385839EC"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1.2成交服务费的交纳方式：可用支票、汇票、电汇、现金等支付方式；</w:t>
      </w:r>
    </w:p>
    <w:p w14:paraId="2BB2F68A"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开户账号：远眺（上海）招标服务有限公司</w:t>
      </w:r>
    </w:p>
    <w:p w14:paraId="0BA8E3E1"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开户银行：建设银行上海康健支行</w:t>
      </w:r>
    </w:p>
    <w:p w14:paraId="693AD6BF"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开户账号：31050173450000000776</w:t>
      </w:r>
    </w:p>
    <w:p w14:paraId="114D5D71" w14:textId="77777777" w:rsidR="00A664DA" w:rsidRPr="00A664DA" w:rsidRDefault="00A664DA" w:rsidP="00A664DA">
      <w:pPr>
        <w:widowControl/>
        <w:shd w:val="clear" w:color="auto" w:fill="FFFFFF"/>
        <w:spacing w:before="100" w:beforeAutospacing="1" w:after="150" w:line="360" w:lineRule="atLeast"/>
        <w:ind w:firstLine="48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注：汇款单上需注明“***项目（及项目编号）成交服务费”。</w:t>
      </w:r>
    </w:p>
    <w:p w14:paraId="60067BC9" w14:textId="77777777" w:rsidR="00A664DA" w:rsidRPr="00A664DA" w:rsidRDefault="00A664DA" w:rsidP="00A664DA">
      <w:pPr>
        <w:widowControl/>
        <w:shd w:val="clear" w:color="auto" w:fill="FFFFFF"/>
        <w:spacing w:line="360" w:lineRule="atLeast"/>
        <w:ind w:left="61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1.3本次成交服务费</w:t>
      </w:r>
      <w:proofErr w:type="gramStart"/>
      <w:r w:rsidRPr="00A664DA">
        <w:rPr>
          <w:rFonts w:ascii="宋体" w:eastAsia="宋体" w:hAnsi="宋体" w:cs="Helvetica" w:hint="eastAsia"/>
          <w:color w:val="000000"/>
          <w:kern w:val="0"/>
          <w:sz w:val="24"/>
          <w:szCs w:val="24"/>
        </w:rPr>
        <w:t>由成交人</w:t>
      </w:r>
      <w:proofErr w:type="gramEnd"/>
      <w:r w:rsidRPr="00A664DA">
        <w:rPr>
          <w:rFonts w:ascii="宋体" w:eastAsia="宋体" w:hAnsi="宋体" w:cs="Helvetica" w:hint="eastAsia"/>
          <w:color w:val="000000"/>
          <w:kern w:val="0"/>
          <w:sz w:val="24"/>
          <w:szCs w:val="24"/>
        </w:rPr>
        <w:t>支付。</w:t>
      </w:r>
    </w:p>
    <w:p w14:paraId="73C7AFA6" w14:textId="77777777" w:rsidR="00A664DA" w:rsidRPr="00A664DA" w:rsidRDefault="00A664DA" w:rsidP="00A664DA">
      <w:pPr>
        <w:widowControl/>
        <w:shd w:val="clear" w:color="auto" w:fill="FFFFFF"/>
        <w:spacing w:line="360" w:lineRule="atLeast"/>
        <w:ind w:left="25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 </w:t>
      </w:r>
    </w:p>
    <w:p w14:paraId="4EAA6725" w14:textId="77777777" w:rsidR="00A664DA" w:rsidRPr="00A664DA" w:rsidRDefault="00A664DA" w:rsidP="00A664DA">
      <w:pPr>
        <w:widowControl/>
        <w:shd w:val="clear" w:color="auto" w:fill="FFFFFF"/>
        <w:spacing w:line="360" w:lineRule="atLeast"/>
        <w:ind w:left="19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2、报价文件要求</w:t>
      </w:r>
    </w:p>
    <w:p w14:paraId="7A43C962" w14:textId="77777777" w:rsidR="00A664DA" w:rsidRPr="00A664DA" w:rsidRDefault="00A664DA" w:rsidP="00A664DA">
      <w:pPr>
        <w:widowControl/>
        <w:shd w:val="clear" w:color="auto" w:fill="FFFFFF"/>
        <w:spacing w:line="360" w:lineRule="atLeast"/>
        <w:ind w:left="19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2.</w:t>
      </w:r>
      <w:proofErr w:type="gramStart"/>
      <w:r w:rsidRPr="00A664DA">
        <w:rPr>
          <w:rFonts w:ascii="宋体" w:eastAsia="宋体" w:hAnsi="宋体" w:cs="Helvetica" w:hint="eastAsia"/>
          <w:color w:val="000000"/>
          <w:kern w:val="0"/>
          <w:sz w:val="24"/>
          <w:szCs w:val="24"/>
        </w:rPr>
        <w:t>1纸质版报价</w:t>
      </w:r>
      <w:proofErr w:type="gramEnd"/>
      <w:r w:rsidRPr="00A664DA">
        <w:rPr>
          <w:rFonts w:ascii="宋体" w:eastAsia="宋体" w:hAnsi="宋体" w:cs="Helvetica" w:hint="eastAsia"/>
          <w:color w:val="000000"/>
          <w:kern w:val="0"/>
          <w:sz w:val="24"/>
          <w:szCs w:val="24"/>
        </w:rPr>
        <w:t>文件：正本壹份、副本贰份。</w:t>
      </w:r>
      <w:r w:rsidRPr="00A664DA">
        <w:rPr>
          <w:rFonts w:ascii="宋体" w:eastAsia="宋体" w:hAnsi="宋体" w:cs="Helvetica" w:hint="eastAsia"/>
          <w:color w:val="000000"/>
          <w:kern w:val="0"/>
          <w:sz w:val="24"/>
          <w:szCs w:val="24"/>
        </w:rPr>
        <w:br/>
        <w:t>2.2电子版报价文件（带公章彩色扫描件）开标时间前上传至远眺竞价网。</w:t>
      </w:r>
    </w:p>
    <w:p w14:paraId="1591B7BB" w14:textId="77777777" w:rsidR="00A664DA" w:rsidRPr="00A664DA" w:rsidRDefault="00A664DA" w:rsidP="00A664DA">
      <w:pPr>
        <w:widowControl/>
        <w:shd w:val="clear" w:color="auto" w:fill="FFFFFF"/>
        <w:spacing w:line="360" w:lineRule="atLeast"/>
        <w:ind w:left="19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2.3电子文档内容需加盖投标人单位公章PDF格式。</w:t>
      </w:r>
    </w:p>
    <w:p w14:paraId="12422F9E" w14:textId="77777777" w:rsidR="00A664DA" w:rsidRPr="00A664DA" w:rsidRDefault="00A664DA" w:rsidP="00A664DA">
      <w:pPr>
        <w:widowControl/>
        <w:shd w:val="clear" w:color="auto" w:fill="FFFFFF"/>
        <w:spacing w:line="360" w:lineRule="atLeast"/>
        <w:ind w:left="19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2.4不同包件的报价文件必须分别编制，胶装成册，单独密封递交。</w:t>
      </w:r>
    </w:p>
    <w:p w14:paraId="10297A19" w14:textId="77777777" w:rsidR="00A664DA" w:rsidRPr="00A664DA" w:rsidRDefault="00A664DA" w:rsidP="00A664DA">
      <w:pPr>
        <w:widowControl/>
        <w:shd w:val="clear" w:color="auto" w:fill="FFFFFF"/>
        <w:spacing w:line="360" w:lineRule="atLeast"/>
        <w:ind w:left="19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lastRenderedPageBreak/>
        <w:t>2.5报价文件须编制目录和页码，建议双面打印。</w:t>
      </w:r>
    </w:p>
    <w:p w14:paraId="223DBF51" w14:textId="77777777" w:rsidR="00A664DA" w:rsidRPr="00A664DA" w:rsidRDefault="00A664DA" w:rsidP="00A664DA">
      <w:pPr>
        <w:widowControl/>
        <w:shd w:val="clear" w:color="auto" w:fill="FFFFFF"/>
        <w:spacing w:line="360" w:lineRule="atLeast"/>
        <w:ind w:left="19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2.</w:t>
      </w:r>
      <w:proofErr w:type="gramStart"/>
      <w:r w:rsidRPr="00A664DA">
        <w:rPr>
          <w:rFonts w:ascii="宋体" w:eastAsia="宋体" w:hAnsi="宋体" w:cs="Helvetica" w:hint="eastAsia"/>
          <w:color w:val="000000"/>
          <w:kern w:val="0"/>
          <w:sz w:val="24"/>
          <w:szCs w:val="24"/>
        </w:rPr>
        <w:t>6纸质版报价</w:t>
      </w:r>
      <w:proofErr w:type="gramEnd"/>
      <w:r w:rsidRPr="00A664DA">
        <w:rPr>
          <w:rFonts w:ascii="宋体" w:eastAsia="宋体" w:hAnsi="宋体" w:cs="Helvetica" w:hint="eastAsia"/>
          <w:color w:val="000000"/>
          <w:kern w:val="0"/>
          <w:sz w:val="24"/>
          <w:szCs w:val="24"/>
        </w:rPr>
        <w:t>文件请于</w:t>
      </w:r>
      <w:r w:rsidRPr="00A664DA">
        <w:rPr>
          <w:rFonts w:ascii="宋体" w:eastAsia="宋体" w:hAnsi="宋体" w:cs="Helvetica" w:hint="eastAsia"/>
          <w:b/>
          <w:bCs/>
          <w:color w:val="000000"/>
          <w:kern w:val="0"/>
          <w:sz w:val="24"/>
          <w:szCs w:val="24"/>
        </w:rPr>
        <w:t>开标日当日</w:t>
      </w:r>
      <w:r w:rsidRPr="00A664DA">
        <w:rPr>
          <w:rFonts w:ascii="宋体" w:eastAsia="宋体" w:hAnsi="宋体" w:cs="Helvetica" w:hint="eastAsia"/>
          <w:color w:val="000000"/>
          <w:kern w:val="0"/>
          <w:sz w:val="24"/>
          <w:szCs w:val="24"/>
        </w:rPr>
        <w:t>递交或快递</w:t>
      </w:r>
      <w:proofErr w:type="gramStart"/>
      <w:r w:rsidRPr="00A664DA">
        <w:rPr>
          <w:rFonts w:ascii="宋体" w:eastAsia="宋体" w:hAnsi="宋体" w:cs="Helvetica" w:hint="eastAsia"/>
          <w:color w:val="000000"/>
          <w:kern w:val="0"/>
          <w:sz w:val="24"/>
          <w:szCs w:val="24"/>
        </w:rPr>
        <w:t>至以下</w:t>
      </w:r>
      <w:proofErr w:type="gramEnd"/>
      <w:r w:rsidRPr="00A664DA">
        <w:rPr>
          <w:rFonts w:ascii="宋体" w:eastAsia="宋体" w:hAnsi="宋体" w:cs="Helvetica" w:hint="eastAsia"/>
          <w:color w:val="000000"/>
          <w:kern w:val="0"/>
          <w:sz w:val="24"/>
          <w:szCs w:val="24"/>
        </w:rPr>
        <w:t>地址：</w:t>
      </w:r>
      <w:r w:rsidRPr="00A664DA">
        <w:rPr>
          <w:rFonts w:ascii="宋体" w:eastAsia="宋体" w:hAnsi="宋体" w:cs="Helvetica" w:hint="eastAsia"/>
          <w:color w:val="000000"/>
          <w:kern w:val="0"/>
          <w:sz w:val="24"/>
          <w:szCs w:val="24"/>
        </w:rPr>
        <w:br/>
        <w:t>上海市静安区南苏州路</w:t>
      </w:r>
      <w:proofErr w:type="gramStart"/>
      <w:r w:rsidRPr="00A664DA">
        <w:rPr>
          <w:rFonts w:ascii="宋体" w:eastAsia="宋体" w:hAnsi="宋体" w:cs="Helvetica" w:hint="eastAsia"/>
          <w:color w:val="000000"/>
          <w:kern w:val="0"/>
          <w:sz w:val="24"/>
          <w:szCs w:val="24"/>
        </w:rPr>
        <w:t>1455号南苏</w:t>
      </w:r>
      <w:proofErr w:type="gramEnd"/>
      <w:r w:rsidRPr="00A664DA">
        <w:rPr>
          <w:rFonts w:ascii="宋体" w:eastAsia="宋体" w:hAnsi="宋体" w:cs="Helvetica" w:hint="eastAsia"/>
          <w:color w:val="000000"/>
          <w:kern w:val="0"/>
          <w:sz w:val="24"/>
          <w:szCs w:val="24"/>
        </w:rPr>
        <w:t>55苏河文</w:t>
      </w:r>
      <w:proofErr w:type="gramStart"/>
      <w:r w:rsidRPr="00A664DA">
        <w:rPr>
          <w:rFonts w:ascii="宋体" w:eastAsia="宋体" w:hAnsi="宋体" w:cs="Helvetica" w:hint="eastAsia"/>
          <w:color w:val="000000"/>
          <w:kern w:val="0"/>
          <w:sz w:val="24"/>
          <w:szCs w:val="24"/>
        </w:rPr>
        <w:t>创中心</w:t>
      </w:r>
      <w:proofErr w:type="gramEnd"/>
      <w:r w:rsidRPr="00A664DA">
        <w:rPr>
          <w:rFonts w:ascii="宋体" w:eastAsia="宋体" w:hAnsi="宋体" w:cs="Helvetica" w:hint="eastAsia"/>
          <w:color w:val="000000"/>
          <w:kern w:val="0"/>
          <w:sz w:val="24"/>
          <w:szCs w:val="24"/>
        </w:rPr>
        <w:t>1号楼2F02室</w:t>
      </w:r>
    </w:p>
    <w:p w14:paraId="35E13CAD" w14:textId="77777777" w:rsidR="00A664DA" w:rsidRPr="00A664DA" w:rsidRDefault="00A664DA" w:rsidP="00A664DA">
      <w:pPr>
        <w:widowControl/>
        <w:shd w:val="clear" w:color="auto" w:fill="FFFFFF"/>
        <w:spacing w:after="240" w:line="360" w:lineRule="atLeast"/>
        <w:ind w:left="195"/>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2.7注意：本项目不支持二次报价，如进行二次报价，则可导致报价无效。</w:t>
      </w:r>
    </w:p>
    <w:p w14:paraId="1CE17FCF" w14:textId="77777777" w:rsidR="00A664DA" w:rsidRPr="00A664DA" w:rsidRDefault="00A664DA" w:rsidP="00A664DA">
      <w:pPr>
        <w:widowControl/>
        <w:shd w:val="clear" w:color="auto" w:fill="FFFFFF"/>
        <w:spacing w:before="100" w:beforeAutospacing="1" w:after="150" w:line="360" w:lineRule="atLeast"/>
        <w:ind w:firstLine="420"/>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69"/>
        <w:gridCol w:w="4437"/>
      </w:tblGrid>
      <w:tr w:rsidR="00A664DA" w:rsidRPr="00A664DA" w14:paraId="2388A386" w14:textId="77777777" w:rsidTr="00A664DA">
        <w:trPr>
          <w:tblCellSpacing w:w="15" w:type="dxa"/>
        </w:trPr>
        <w:tc>
          <w:tcPr>
            <w:tcW w:w="4530" w:type="dxa"/>
            <w:shd w:val="clear" w:color="auto" w:fill="auto"/>
            <w:tcMar>
              <w:top w:w="0" w:type="dxa"/>
              <w:left w:w="105" w:type="dxa"/>
              <w:bottom w:w="0" w:type="dxa"/>
              <w:right w:w="105" w:type="dxa"/>
            </w:tcMar>
            <w:hideMark/>
          </w:tcPr>
          <w:p w14:paraId="11F0DC34"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采购人：上海立信会计金融学院</w:t>
            </w:r>
          </w:p>
          <w:p w14:paraId="603C6C9D"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地址：上海市浦东新区上川路995号</w:t>
            </w:r>
          </w:p>
          <w:p w14:paraId="091FA5F2"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邮编：201620</w:t>
            </w:r>
          </w:p>
          <w:p w14:paraId="1E2DDF67"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联系人：曹老师</w:t>
            </w:r>
          </w:p>
          <w:p w14:paraId="60E02584"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电话：021-64682023</w:t>
            </w:r>
          </w:p>
          <w:p w14:paraId="120C3483" w14:textId="77777777" w:rsidR="00A664DA" w:rsidRPr="00A664DA" w:rsidRDefault="00A664DA" w:rsidP="00A664DA">
            <w:pPr>
              <w:widowControl/>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 </w:t>
            </w:r>
          </w:p>
        </w:tc>
        <w:tc>
          <w:tcPr>
            <w:tcW w:w="5250" w:type="dxa"/>
            <w:shd w:val="clear" w:color="auto" w:fill="auto"/>
            <w:tcMar>
              <w:top w:w="0" w:type="dxa"/>
              <w:left w:w="105" w:type="dxa"/>
              <w:bottom w:w="0" w:type="dxa"/>
              <w:right w:w="105" w:type="dxa"/>
            </w:tcMar>
            <w:hideMark/>
          </w:tcPr>
          <w:p w14:paraId="79474D38"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采购代理机构：远眺（上海）招标服务有限公司</w:t>
            </w:r>
          </w:p>
          <w:p w14:paraId="3F6A500F"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地址：上海市静安区南苏州路</w:t>
            </w:r>
            <w:proofErr w:type="gramStart"/>
            <w:r w:rsidRPr="00A664DA">
              <w:rPr>
                <w:rFonts w:ascii="宋体" w:eastAsia="宋体" w:hAnsi="宋体" w:cs="Helvetica" w:hint="eastAsia"/>
                <w:color w:val="000000"/>
                <w:kern w:val="0"/>
                <w:sz w:val="24"/>
                <w:szCs w:val="24"/>
              </w:rPr>
              <w:t>1455号南苏</w:t>
            </w:r>
            <w:proofErr w:type="gramEnd"/>
            <w:r w:rsidRPr="00A664DA">
              <w:rPr>
                <w:rFonts w:ascii="宋体" w:eastAsia="宋体" w:hAnsi="宋体" w:cs="Helvetica" w:hint="eastAsia"/>
                <w:color w:val="000000"/>
                <w:kern w:val="0"/>
                <w:sz w:val="24"/>
                <w:szCs w:val="24"/>
              </w:rPr>
              <w:t>55苏河文</w:t>
            </w:r>
            <w:proofErr w:type="gramStart"/>
            <w:r w:rsidRPr="00A664DA">
              <w:rPr>
                <w:rFonts w:ascii="宋体" w:eastAsia="宋体" w:hAnsi="宋体" w:cs="Helvetica" w:hint="eastAsia"/>
                <w:color w:val="000000"/>
                <w:kern w:val="0"/>
                <w:sz w:val="24"/>
                <w:szCs w:val="24"/>
              </w:rPr>
              <w:t>创中心</w:t>
            </w:r>
            <w:proofErr w:type="gramEnd"/>
            <w:r w:rsidRPr="00A664DA">
              <w:rPr>
                <w:rFonts w:ascii="宋体" w:eastAsia="宋体" w:hAnsi="宋体" w:cs="Helvetica" w:hint="eastAsia"/>
                <w:color w:val="000000"/>
                <w:kern w:val="0"/>
                <w:sz w:val="24"/>
                <w:szCs w:val="24"/>
              </w:rPr>
              <w:t>1号楼2F02室</w:t>
            </w:r>
          </w:p>
          <w:p w14:paraId="6C8E2CE2"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联系人：潘雪松</w:t>
            </w:r>
          </w:p>
          <w:p w14:paraId="255CC759" w14:textId="77777777" w:rsidR="00A664DA" w:rsidRPr="00A664DA" w:rsidRDefault="00A664DA" w:rsidP="00A664DA">
            <w:pPr>
              <w:widowControl/>
              <w:shd w:val="clear" w:color="auto" w:fill="FFFFFF"/>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电话：021-32035579</w:t>
            </w:r>
          </w:p>
          <w:p w14:paraId="735874E0" w14:textId="77777777" w:rsidR="00A664DA" w:rsidRPr="00A664DA" w:rsidRDefault="00A664DA" w:rsidP="00A664DA">
            <w:pPr>
              <w:widowControl/>
              <w:spacing w:before="100" w:beforeAutospacing="1" w:after="150" w:line="360" w:lineRule="atLeast"/>
              <w:jc w:val="left"/>
              <w:rPr>
                <w:rFonts w:ascii="Helvetica" w:eastAsia="宋体" w:hAnsi="Helvetica" w:cs="Helvetica"/>
                <w:color w:val="333333"/>
                <w:kern w:val="0"/>
                <w:szCs w:val="21"/>
              </w:rPr>
            </w:pPr>
            <w:r w:rsidRPr="00A664DA">
              <w:rPr>
                <w:rFonts w:ascii="宋体" w:eastAsia="宋体" w:hAnsi="宋体" w:cs="Helvetica" w:hint="eastAsia"/>
                <w:color w:val="000000"/>
                <w:kern w:val="0"/>
                <w:sz w:val="24"/>
                <w:szCs w:val="24"/>
              </w:rPr>
              <w:t> </w:t>
            </w:r>
          </w:p>
        </w:tc>
      </w:tr>
    </w:tbl>
    <w:p w14:paraId="427B4E09" w14:textId="77777777" w:rsidR="00D71FFF" w:rsidRDefault="00D71FFF"/>
    <w:sectPr w:rsidR="00D71F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81"/>
    <w:rsid w:val="006D7881"/>
    <w:rsid w:val="00A664DA"/>
    <w:rsid w:val="00D71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928CF-A2D5-4223-AEF3-C4D90854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64DA"/>
    <w:rPr>
      <w:b/>
      <w:bCs/>
    </w:rPr>
  </w:style>
  <w:style w:type="paragraph" w:styleId="a4">
    <w:name w:val="Normal (Web)"/>
    <w:basedOn w:val="a"/>
    <w:uiPriority w:val="99"/>
    <w:semiHidden/>
    <w:unhideWhenUsed/>
    <w:rsid w:val="00A664DA"/>
    <w:pPr>
      <w:widowControl/>
      <w:spacing w:before="100" w:beforeAutospacing="1" w:after="15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6784">
      <w:bodyDiv w:val="1"/>
      <w:marLeft w:val="0"/>
      <w:marRight w:val="0"/>
      <w:marTop w:val="0"/>
      <w:marBottom w:val="0"/>
      <w:divBdr>
        <w:top w:val="none" w:sz="0" w:space="0" w:color="auto"/>
        <w:left w:val="none" w:sz="0" w:space="0" w:color="auto"/>
        <w:bottom w:val="none" w:sz="0" w:space="0" w:color="auto"/>
        <w:right w:val="none" w:sz="0" w:space="0" w:color="auto"/>
      </w:divBdr>
      <w:divsChild>
        <w:div w:id="1554461537">
          <w:marLeft w:val="-225"/>
          <w:marRight w:val="-225"/>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雪松</dc:creator>
  <cp:keywords/>
  <dc:description/>
  <cp:lastModifiedBy>潘 雪松</cp:lastModifiedBy>
  <cp:revision>3</cp:revision>
  <dcterms:created xsi:type="dcterms:W3CDTF">2021-09-13T10:17:00Z</dcterms:created>
  <dcterms:modified xsi:type="dcterms:W3CDTF">2021-09-13T10:18:00Z</dcterms:modified>
</cp:coreProperties>
</file>